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5D" w:rsidRPr="00B730E5" w:rsidRDefault="0071545D">
      <w:r w:rsidRPr="00B730E5">
        <w:t>V I R G I N I A:</w:t>
      </w:r>
    </w:p>
    <w:p w:rsidR="0071545D" w:rsidRPr="00B730E5" w:rsidRDefault="0071545D"/>
    <w:p w:rsidR="0071545D" w:rsidRPr="00B730E5" w:rsidRDefault="0071545D">
      <w:pPr>
        <w:tabs>
          <w:tab w:val="center" w:pos="4680"/>
        </w:tabs>
      </w:pPr>
      <w:r w:rsidRPr="00B730E5">
        <w:tab/>
        <w:t>IN THE CIRCUIT COURT OF</w:t>
      </w:r>
    </w:p>
    <w:p w:rsidR="0071545D" w:rsidRPr="00B730E5" w:rsidRDefault="0071545D"/>
    <w:p w:rsidR="0071545D" w:rsidRPr="00B730E5" w:rsidRDefault="00B730E5">
      <w:pPr>
        <w:ind w:firstLine="4320"/>
      </w:pPr>
      <w:r>
        <w:t xml:space="preserve">   *</w:t>
      </w:r>
    </w:p>
    <w:p w:rsidR="0071545D" w:rsidRPr="00B730E5" w:rsidRDefault="0071545D">
      <w:r w:rsidRPr="00B730E5">
        <w:t>Administrator of the Estate of</w:t>
      </w:r>
      <w:r w:rsidR="00B730E5">
        <w:tab/>
      </w:r>
      <w:r w:rsidR="00B730E5">
        <w:tab/>
      </w:r>
      <w:r w:rsidR="00B730E5">
        <w:tab/>
        <w:t xml:space="preserve">   *</w:t>
      </w:r>
    </w:p>
    <w:p w:rsidR="0071545D" w:rsidRPr="00B730E5" w:rsidRDefault="0071545D">
      <w:pPr>
        <w:ind w:firstLine="2880"/>
      </w:pPr>
      <w:r w:rsidRPr="00B730E5">
        <w:t>, Decedent</w:t>
      </w:r>
      <w:r w:rsidR="00B730E5">
        <w:tab/>
        <w:t xml:space="preserve">   *</w:t>
      </w:r>
    </w:p>
    <w:p w:rsidR="0071545D" w:rsidRPr="00B730E5" w:rsidRDefault="00B730E5">
      <w:pPr>
        <w:ind w:firstLine="4320"/>
      </w:pPr>
      <w:r>
        <w:t xml:space="preserve">   *</w:t>
      </w:r>
    </w:p>
    <w:p w:rsidR="0071545D" w:rsidRPr="00B730E5" w:rsidRDefault="0071545D">
      <w:pPr>
        <w:ind w:firstLine="2880"/>
      </w:pPr>
      <w:r w:rsidRPr="00B730E5">
        <w:t>Plaintiff</w:t>
      </w:r>
      <w:r w:rsidRPr="00B730E5">
        <w:tab/>
      </w:r>
      <w:r w:rsidR="00B730E5">
        <w:t xml:space="preserve">   *</w:t>
      </w:r>
    </w:p>
    <w:p w:rsidR="0071545D" w:rsidRPr="00B730E5" w:rsidRDefault="00B730E5">
      <w:pPr>
        <w:ind w:firstLine="4320"/>
      </w:pPr>
      <w:r>
        <w:t xml:space="preserve">   *</w:t>
      </w:r>
    </w:p>
    <w:p w:rsidR="0071545D" w:rsidRPr="00B730E5" w:rsidRDefault="0071545D">
      <w:r w:rsidRPr="00B730E5">
        <w:t>v</w:t>
      </w:r>
      <w:r w:rsidRPr="00B730E5">
        <w:tab/>
      </w:r>
      <w:r w:rsidRPr="00B730E5">
        <w:tab/>
      </w:r>
      <w:r w:rsidRPr="00B730E5">
        <w:tab/>
      </w:r>
      <w:r w:rsidRPr="00B730E5">
        <w:tab/>
      </w:r>
      <w:r w:rsidRPr="00B730E5">
        <w:tab/>
      </w:r>
      <w:r w:rsidRPr="00B730E5">
        <w:tab/>
      </w:r>
      <w:r w:rsidR="00B730E5">
        <w:t xml:space="preserve">   *</w:t>
      </w:r>
      <w:r w:rsidRPr="00B730E5">
        <w:tab/>
      </w:r>
      <w:r w:rsidR="00B730E5">
        <w:t>Case</w:t>
      </w:r>
      <w:r w:rsidRPr="00B730E5">
        <w:t xml:space="preserve"> No.</w:t>
      </w:r>
    </w:p>
    <w:p w:rsidR="0071545D" w:rsidRPr="00B730E5" w:rsidRDefault="00B730E5">
      <w:pPr>
        <w:ind w:firstLine="4320"/>
      </w:pPr>
      <w:r>
        <w:t xml:space="preserve">   *</w:t>
      </w:r>
    </w:p>
    <w:p w:rsidR="0071545D" w:rsidRPr="00B730E5" w:rsidRDefault="00B730E5">
      <w:pPr>
        <w:ind w:firstLine="4320"/>
      </w:pPr>
      <w:r>
        <w:t xml:space="preserve">   *</w:t>
      </w:r>
    </w:p>
    <w:p w:rsidR="0071545D" w:rsidRPr="00B730E5" w:rsidRDefault="00B730E5">
      <w:pPr>
        <w:ind w:firstLine="4320"/>
      </w:pPr>
      <w:r>
        <w:t xml:space="preserve">   *</w:t>
      </w:r>
    </w:p>
    <w:p w:rsidR="0071545D" w:rsidRPr="00B730E5" w:rsidRDefault="0071545D">
      <w:pPr>
        <w:ind w:firstLine="2880"/>
      </w:pPr>
      <w:r w:rsidRPr="00B730E5">
        <w:t>Defendant</w:t>
      </w:r>
      <w:r w:rsidRPr="00B730E5">
        <w:tab/>
      </w:r>
      <w:r w:rsidR="00B730E5">
        <w:t xml:space="preserve">   *</w:t>
      </w:r>
    </w:p>
    <w:p w:rsidR="0071545D" w:rsidRPr="00B730E5" w:rsidRDefault="0071545D"/>
    <w:p w:rsidR="0071545D" w:rsidRPr="00B730E5" w:rsidRDefault="0071545D">
      <w:pPr>
        <w:tabs>
          <w:tab w:val="center" w:pos="4680"/>
        </w:tabs>
      </w:pPr>
      <w:r w:rsidRPr="00B730E5">
        <w:tab/>
      </w:r>
      <w:r w:rsidR="00B730E5">
        <w:rPr>
          <w:u w:val="single"/>
        </w:rPr>
        <w:t>COMPLAINT</w:t>
      </w:r>
    </w:p>
    <w:p w:rsidR="0071545D" w:rsidRPr="00B730E5" w:rsidRDefault="0071545D">
      <w:pPr>
        <w:tabs>
          <w:tab w:val="center" w:pos="4680"/>
        </w:tabs>
      </w:pPr>
      <w:r w:rsidRPr="00B730E5">
        <w:tab/>
      </w:r>
      <w:r w:rsidRPr="00B730E5">
        <w:rPr>
          <w:u w:val="single"/>
        </w:rPr>
        <w:t>(Wrongful Death and Survival)</w:t>
      </w:r>
    </w:p>
    <w:p w:rsidR="0071545D" w:rsidRPr="00B730E5" w:rsidRDefault="0071545D"/>
    <w:p w:rsidR="0071545D" w:rsidRPr="00B730E5" w:rsidRDefault="0071545D">
      <w:pPr>
        <w:spacing w:line="480" w:lineRule="auto"/>
        <w:ind w:firstLine="720"/>
      </w:pPr>
      <w:r w:rsidRPr="00B730E5">
        <w:t xml:space="preserve">COMES NOW the plaintiff by counsel, and in support of this </w:t>
      </w:r>
      <w:r w:rsidR="00B730E5">
        <w:t>Complaint</w:t>
      </w:r>
      <w:r w:rsidRPr="00B730E5">
        <w:t xml:space="preserve"> states as follows:</w:t>
      </w:r>
    </w:p>
    <w:p w:rsidR="0071545D" w:rsidRPr="00B730E5" w:rsidRDefault="0071545D">
      <w:pPr>
        <w:spacing w:line="480" w:lineRule="auto"/>
        <w:ind w:firstLine="720"/>
      </w:pPr>
      <w:r w:rsidRPr="00B730E5">
        <w:t>1.</w:t>
      </w:r>
      <w:r w:rsidRPr="00B730E5">
        <w:tab/>
        <w:t>The plaintiff is the administrator of the estate of the decedent referenced above, having qu</w:t>
      </w:r>
      <w:r w:rsidR="007F16EF">
        <w:t>alified as such on        , 199</w:t>
      </w:r>
      <w:r w:rsidRPr="00B730E5">
        <w:t xml:space="preserve"> in the Circuit Court of the County of         .</w:t>
      </w:r>
    </w:p>
    <w:p w:rsidR="0071545D" w:rsidRPr="00B730E5" w:rsidRDefault="0071545D">
      <w:pPr>
        <w:spacing w:line="480" w:lineRule="auto"/>
        <w:ind w:firstLine="720"/>
      </w:pPr>
      <w:r w:rsidRPr="00B730E5">
        <w:t>2.</w:t>
      </w:r>
      <w:r w:rsidRPr="00B730E5">
        <w:tab/>
        <w:t>The defendant resides at the address listed in the caption of this matter.</w:t>
      </w:r>
    </w:p>
    <w:p w:rsidR="0071545D" w:rsidRPr="00B730E5" w:rsidRDefault="0071545D">
      <w:pPr>
        <w:spacing w:line="480" w:lineRule="auto"/>
        <w:ind w:firstLine="720"/>
      </w:pPr>
      <w:r w:rsidRPr="00B730E5">
        <w:t>3.</w:t>
      </w:r>
      <w:r w:rsidRPr="00B730E5">
        <w:tab/>
        <w:t xml:space="preserve">On            , 199 , a vehicle operated/occupied by the decedent was involved in a motor vehicle </w:t>
      </w:r>
      <w:r w:rsidR="00B730E5">
        <w:t>collision</w:t>
      </w:r>
      <w:r w:rsidRPr="00B730E5">
        <w:t xml:space="preserve"> with a vehicle operated by the defendant at                .</w:t>
      </w:r>
    </w:p>
    <w:p w:rsidR="0071545D" w:rsidRPr="00B730E5" w:rsidRDefault="0071545D">
      <w:pPr>
        <w:spacing w:line="480" w:lineRule="auto"/>
        <w:ind w:firstLine="720"/>
      </w:pPr>
      <w:r w:rsidRPr="00B730E5">
        <w:t>4.</w:t>
      </w:r>
      <w:r w:rsidRPr="00B730E5">
        <w:tab/>
        <w:t xml:space="preserve">The </w:t>
      </w:r>
      <w:r w:rsidR="00B730E5">
        <w:t>collision</w:t>
      </w:r>
      <w:r w:rsidRPr="00B730E5">
        <w:t xml:space="preserve"> was proximately caused by the negligence of the defendant.</w:t>
      </w:r>
    </w:p>
    <w:p w:rsidR="0071545D" w:rsidRPr="00B730E5" w:rsidRDefault="0071545D">
      <w:pPr>
        <w:spacing w:line="480" w:lineRule="auto"/>
        <w:ind w:firstLine="720"/>
      </w:pPr>
      <w:r w:rsidRPr="00B730E5">
        <w:t>5.</w:t>
      </w:r>
      <w:r w:rsidRPr="00B730E5">
        <w:tab/>
        <w:t>The defendant was negligent in that                 and for such other reasons as may be adduced during discovery or at trial.</w:t>
      </w:r>
    </w:p>
    <w:p w:rsidR="0071545D" w:rsidRPr="00B730E5" w:rsidRDefault="0071545D">
      <w:pPr>
        <w:spacing w:line="480" w:lineRule="auto"/>
        <w:ind w:firstLine="720"/>
        <w:sectPr w:rsidR="0071545D" w:rsidRPr="00B730E5">
          <w:footerReference w:type="default" r:id="rId7"/>
          <w:pgSz w:w="12240" w:h="15840"/>
          <w:pgMar w:top="1440" w:right="1440" w:bottom="1440" w:left="1440" w:header="1440" w:footer="1440" w:gutter="0"/>
          <w:cols w:space="720"/>
          <w:noEndnote/>
        </w:sectPr>
      </w:pPr>
    </w:p>
    <w:p w:rsidR="0071545D" w:rsidRPr="00B730E5" w:rsidRDefault="0071545D">
      <w:pPr>
        <w:spacing w:line="480" w:lineRule="auto"/>
        <w:ind w:firstLine="720"/>
      </w:pPr>
      <w:r w:rsidRPr="00B730E5">
        <w:lastRenderedPageBreak/>
        <w:t>6.</w:t>
      </w:r>
      <w:r w:rsidRPr="00B730E5">
        <w:tab/>
        <w:t xml:space="preserve">The </w:t>
      </w:r>
      <w:r w:rsidR="00B730E5">
        <w:t>collision</w:t>
      </w:r>
      <w:r w:rsidRPr="00B730E5">
        <w:t xml:space="preserve"> proximately caused certain property damage to the vehicle owned by the decedent.</w:t>
      </w:r>
    </w:p>
    <w:p w:rsidR="0071545D" w:rsidRPr="00B730E5" w:rsidRDefault="0071545D">
      <w:pPr>
        <w:spacing w:line="480" w:lineRule="auto"/>
        <w:ind w:firstLine="720"/>
      </w:pPr>
      <w:r w:rsidRPr="00B730E5">
        <w:t>7.</w:t>
      </w:r>
      <w:r w:rsidRPr="00B730E5">
        <w:tab/>
        <w:t xml:space="preserve">As a proximate result of the </w:t>
      </w:r>
      <w:r w:rsidR="00B730E5">
        <w:t>collision</w:t>
      </w:r>
      <w:r w:rsidRPr="00B730E5">
        <w:t xml:space="preserve"> the decedent expired on           , 199 .</w:t>
      </w:r>
    </w:p>
    <w:p w:rsidR="007D4E67" w:rsidRDefault="007D4E67">
      <w:pPr>
        <w:spacing w:line="480" w:lineRule="auto"/>
        <w:ind w:firstLine="720"/>
      </w:pPr>
    </w:p>
    <w:p w:rsidR="0071545D" w:rsidRPr="00B730E5" w:rsidRDefault="0071545D">
      <w:pPr>
        <w:spacing w:line="480" w:lineRule="auto"/>
        <w:ind w:firstLine="720"/>
      </w:pPr>
      <w:r w:rsidRPr="00B730E5">
        <w:lastRenderedPageBreak/>
        <w:t>8.</w:t>
      </w:r>
      <w:r w:rsidRPr="00B730E5">
        <w:tab/>
        <w:t>The decedent is survived by certain beneficiaries who have sustained financial and pecuniary loss as a result of the death of the decedent and have suffered mental anguish and emotional loss and such other damages as are recoverable under the Virginia Wrongful Death Act as set forth in Virginia Code Section 8.01-50 et. seq.  The plaintiff herein claims as damages against the defendant the following:</w:t>
      </w:r>
    </w:p>
    <w:p w:rsidR="0071545D" w:rsidRPr="00B730E5" w:rsidRDefault="0071545D">
      <w:pPr>
        <w:spacing w:line="480" w:lineRule="auto"/>
        <w:ind w:firstLine="1440"/>
      </w:pPr>
      <w:r w:rsidRPr="00B730E5">
        <w:t>A.</w:t>
      </w:r>
      <w:r w:rsidRPr="00B730E5">
        <w:tab/>
        <w:t>Medical and hospital expenses incident to the injuries that caused the decedent's death.</w:t>
      </w:r>
    </w:p>
    <w:p w:rsidR="0071545D" w:rsidRPr="00B730E5" w:rsidRDefault="0071545D">
      <w:pPr>
        <w:spacing w:line="480" w:lineRule="auto"/>
        <w:ind w:firstLine="1440"/>
      </w:pPr>
      <w:r w:rsidRPr="00B730E5">
        <w:t>B.</w:t>
      </w:r>
      <w:r w:rsidRPr="00B730E5">
        <w:tab/>
        <w:t>Funeral and burial expenses;</w:t>
      </w:r>
    </w:p>
    <w:p w:rsidR="0071545D" w:rsidRPr="00B730E5" w:rsidRDefault="0071545D">
      <w:pPr>
        <w:spacing w:line="480" w:lineRule="auto"/>
        <w:ind w:firstLine="1440"/>
      </w:pPr>
      <w:r w:rsidRPr="00B730E5">
        <w:t>C.</w:t>
      </w:r>
      <w:r w:rsidRPr="00B730E5">
        <w:tab/>
        <w:t>Any pecuniary and financial losses suffered by the beneficiaries.</w:t>
      </w:r>
    </w:p>
    <w:p w:rsidR="0071545D" w:rsidRPr="00B730E5" w:rsidRDefault="0071545D">
      <w:pPr>
        <w:spacing w:line="480" w:lineRule="auto"/>
        <w:ind w:firstLine="1440"/>
      </w:pPr>
      <w:r w:rsidRPr="00B730E5">
        <w:t>D.</w:t>
      </w:r>
      <w:r w:rsidRPr="00B730E5">
        <w:tab/>
        <w:t>Mental anguish, solace, loss of society, compan</w:t>
      </w:r>
      <w:r w:rsidRPr="00B730E5">
        <w:softHyphen/>
        <w:t>ionship, comfort, guidance, timely offices and advice of the decedent suffered by the beneficiaries.</w:t>
      </w:r>
    </w:p>
    <w:p w:rsidR="0071545D" w:rsidRPr="00B730E5" w:rsidRDefault="0071545D">
      <w:pPr>
        <w:spacing w:line="480" w:lineRule="auto"/>
        <w:ind w:firstLine="1440"/>
      </w:pPr>
      <w:r w:rsidRPr="00B730E5">
        <w:t>E.</w:t>
      </w:r>
      <w:r w:rsidRPr="00B730E5">
        <w:tab/>
        <w:t>Compensation for the reasonably expected loss of income of the decedent.</w:t>
      </w:r>
    </w:p>
    <w:p w:rsidR="0071545D" w:rsidRPr="00B730E5" w:rsidRDefault="0071545D">
      <w:pPr>
        <w:spacing w:line="480" w:lineRule="auto"/>
        <w:ind w:firstLine="1440"/>
      </w:pPr>
      <w:r w:rsidRPr="00B730E5">
        <w:t>F.</w:t>
      </w:r>
      <w:r w:rsidRPr="00B730E5">
        <w:tab/>
        <w:t>The reasonable value of the loss of services, protection, care and assistance provided by the decedent.</w:t>
      </w:r>
    </w:p>
    <w:p w:rsidR="0071545D" w:rsidRPr="00B730E5" w:rsidRDefault="0071545D">
      <w:pPr>
        <w:spacing w:line="480" w:lineRule="auto"/>
        <w:ind w:firstLine="1440"/>
      </w:pPr>
      <w:r w:rsidRPr="00B730E5">
        <w:t>G.</w:t>
      </w:r>
      <w:r w:rsidRPr="00B730E5">
        <w:tab/>
        <w:t>Pain and suffering of the decedent as a result of any non-fatal injuries as allowed under Virginia Code Section 8.01-25.</w:t>
      </w:r>
    </w:p>
    <w:p w:rsidR="0071545D" w:rsidRPr="00B730E5" w:rsidRDefault="0071545D">
      <w:pPr>
        <w:spacing w:line="480" w:lineRule="auto"/>
        <w:ind w:firstLine="1440"/>
      </w:pPr>
      <w:r w:rsidRPr="00B730E5">
        <w:t>H.</w:t>
      </w:r>
      <w:r w:rsidRPr="00B730E5">
        <w:tab/>
        <w:t>Such other damages allowable by law.</w:t>
      </w:r>
    </w:p>
    <w:p w:rsidR="0071545D" w:rsidRPr="00B730E5" w:rsidRDefault="0071545D">
      <w:pPr>
        <w:spacing w:line="480" w:lineRule="auto"/>
        <w:ind w:firstLine="1440"/>
        <w:sectPr w:rsidR="0071545D" w:rsidRPr="00B730E5" w:rsidSect="00B730E5">
          <w:footerReference w:type="default" r:id="rId8"/>
          <w:type w:val="continuous"/>
          <w:pgSz w:w="12240" w:h="15840"/>
          <w:pgMar w:top="1440" w:right="1440" w:bottom="1440" w:left="1440" w:header="1440" w:footer="864" w:gutter="0"/>
          <w:cols w:space="720"/>
          <w:noEndnote/>
          <w:docGrid w:linePitch="326"/>
        </w:sectPr>
      </w:pPr>
    </w:p>
    <w:p w:rsidR="0071545D" w:rsidRPr="00B730E5" w:rsidRDefault="0071545D">
      <w:pPr>
        <w:spacing w:line="480" w:lineRule="auto"/>
        <w:ind w:firstLine="720"/>
      </w:pPr>
      <w:r w:rsidRPr="00B730E5">
        <w:lastRenderedPageBreak/>
        <w:t xml:space="preserve">WHEREFORE these premises considered plaintiff requests judgment against the defendant in the amount of $          plus costs and interest and such other relief as may be appropriate.   </w:t>
      </w:r>
    </w:p>
    <w:p w:rsidR="0071545D" w:rsidRPr="00B730E5" w:rsidRDefault="0071545D"/>
    <w:p w:rsidR="00B730E5" w:rsidRPr="00650C66" w:rsidRDefault="00B730E5" w:rsidP="00B73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0C66">
        <w:tab/>
      </w:r>
      <w:r w:rsidRPr="00650C66">
        <w:tab/>
      </w:r>
      <w:r w:rsidRPr="00650C66">
        <w:tab/>
      </w:r>
      <w:r w:rsidRPr="00650C66">
        <w:tab/>
      </w:r>
      <w:r w:rsidRPr="00650C66">
        <w:tab/>
      </w:r>
      <w:r w:rsidRPr="00650C66">
        <w:tab/>
      </w:r>
      <w:r w:rsidRPr="00650C66">
        <w:tab/>
        <w:t>____________________________________</w:t>
      </w:r>
    </w:p>
    <w:p w:rsidR="00B730E5" w:rsidRPr="00650C66" w:rsidRDefault="00B730E5" w:rsidP="00B73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0C66">
        <w:tab/>
      </w:r>
      <w:r w:rsidRPr="00650C66">
        <w:tab/>
      </w:r>
      <w:r w:rsidRPr="00650C66">
        <w:tab/>
      </w:r>
      <w:r w:rsidRPr="00650C66">
        <w:tab/>
      </w:r>
      <w:r w:rsidRPr="00650C66">
        <w:tab/>
      </w:r>
      <w:r w:rsidRPr="00650C66">
        <w:tab/>
      </w:r>
      <w:r w:rsidRPr="00650C66">
        <w:tab/>
        <w:t>Brien A. Roche, Esq., VSB No. 16165</w:t>
      </w:r>
    </w:p>
    <w:p w:rsidR="00B730E5" w:rsidRPr="00650C66" w:rsidRDefault="00B730E5" w:rsidP="00B730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t>Johnson &amp; Roche</w:t>
      </w:r>
    </w:p>
    <w:p w:rsidR="00B730E5" w:rsidRPr="00650C66" w:rsidRDefault="00B730E5" w:rsidP="00B730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t>8355A Greensboro Drive</w:t>
      </w:r>
    </w:p>
    <w:p w:rsidR="00B730E5" w:rsidRPr="00650C66" w:rsidRDefault="00B730E5" w:rsidP="00B730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t>McLean, Virginia 22102</w:t>
      </w:r>
    </w:p>
    <w:p w:rsidR="00B730E5" w:rsidRPr="00650C66" w:rsidRDefault="00B730E5" w:rsidP="00B730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rPr>
          <w:i/>
        </w:rPr>
        <w:lastRenderedPageBreak/>
        <w:t xml:space="preserve">Tel.:  </w:t>
      </w:r>
      <w:r w:rsidRPr="00650C66">
        <w:t>(703) 821-3740</w:t>
      </w:r>
    </w:p>
    <w:p w:rsidR="00B730E5" w:rsidRPr="00650C66" w:rsidRDefault="00B730E5" w:rsidP="00B730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rPr>
          <w:i/>
        </w:rPr>
        <w:t xml:space="preserve">Fax:  </w:t>
      </w:r>
      <w:r w:rsidRPr="00650C66">
        <w:t xml:space="preserve">(703) 790-9462 </w:t>
      </w:r>
    </w:p>
    <w:p w:rsidR="00B730E5" w:rsidRPr="00650C66" w:rsidRDefault="00254247" w:rsidP="00B730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9" w:history="1">
        <w:r w:rsidR="00B730E5" w:rsidRPr="00650C66">
          <w:rPr>
            <w:rStyle w:val="Hyperlink"/>
          </w:rPr>
          <w:t>brienroche@aol.com</w:t>
        </w:r>
      </w:hyperlink>
      <w:r w:rsidR="00B730E5" w:rsidRPr="00650C66">
        <w:tab/>
      </w:r>
    </w:p>
    <w:p w:rsidR="00B730E5" w:rsidRPr="00650C66" w:rsidRDefault="00B730E5" w:rsidP="00A938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rPr>
          <w:i/>
        </w:rPr>
        <w:t xml:space="preserve">Counsel for </w:t>
      </w:r>
    </w:p>
    <w:p w:rsidR="0071545D" w:rsidRDefault="0071545D" w:rsidP="00B730E5">
      <w:pPr>
        <w:ind w:firstLine="4320"/>
      </w:pPr>
    </w:p>
    <w:p w:rsidR="007F16EF" w:rsidRPr="009627FB" w:rsidRDefault="007F16EF" w:rsidP="007F16EF">
      <w:pPr>
        <w:jc w:val="center"/>
        <w:rPr>
          <w:b/>
        </w:rPr>
      </w:pPr>
      <w:r>
        <w:rPr>
          <w:b/>
        </w:rPr>
        <w:t>Interrogatories and Request for Documents are served along with this Complaint</w:t>
      </w:r>
    </w:p>
    <w:p w:rsidR="007F16EF" w:rsidRPr="00B730E5" w:rsidRDefault="007F16EF" w:rsidP="00B730E5">
      <w:pPr>
        <w:ind w:firstLine="4320"/>
      </w:pPr>
      <w:bookmarkStart w:id="0" w:name="_GoBack"/>
      <w:bookmarkEnd w:id="0"/>
    </w:p>
    <w:sectPr w:rsidR="007F16EF" w:rsidRPr="00B730E5" w:rsidSect="0071545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5D" w:rsidRDefault="0071545D" w:rsidP="0071545D">
      <w:r>
        <w:separator/>
      </w:r>
    </w:p>
  </w:endnote>
  <w:endnote w:type="continuationSeparator" w:id="0">
    <w:p w:rsidR="0071545D" w:rsidRDefault="0071545D" w:rsidP="0071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5D" w:rsidRDefault="0071545D">
    <w:pPr>
      <w:spacing w:line="240" w:lineRule="exact"/>
    </w:pPr>
  </w:p>
  <w:p w:rsidR="0071545D" w:rsidRDefault="0071545D">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7F16EF">
      <w:rPr>
        <w:rFonts w:ascii="Courier" w:hAnsi="Courier" w:cs="Courier"/>
        <w:noProof/>
        <w:sz w:val="14"/>
        <w:szCs w:val="14"/>
      </w:rPr>
      <w:t>X:\TORT-ACT\PLEADING\WRONGFUL.DEA\MFJ 001.DOCX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5D" w:rsidRDefault="0071545D">
    <w:pPr>
      <w:spacing w:line="240" w:lineRule="exact"/>
    </w:pPr>
  </w:p>
  <w:p w:rsidR="0071545D" w:rsidRDefault="0071545D">
    <w:pPr>
      <w:framePr w:w="9361" w:wrap="notBeside" w:vAnchor="text" w:hAnchor="text" w:x="1" w:y="1"/>
      <w:jc w:val="center"/>
    </w:pPr>
    <w:r>
      <w:fldChar w:fldCharType="begin"/>
    </w:r>
    <w:r>
      <w:instrText xml:space="preserve">PAGE </w:instrText>
    </w:r>
    <w:r>
      <w:fldChar w:fldCharType="separate"/>
    </w:r>
    <w:r w:rsidR="00254247">
      <w:rPr>
        <w:noProof/>
      </w:rPr>
      <w:t>3</w:t>
    </w:r>
    <w:r>
      <w:fldChar w:fldCharType="end"/>
    </w:r>
  </w:p>
  <w:p w:rsidR="0071545D" w:rsidRPr="00B730E5" w:rsidRDefault="0071545D">
    <w:pPr>
      <w:rPr>
        <w:rFonts w:ascii="Courier" w:hAnsi="Courier" w:cs="Courier"/>
        <w:sz w:val="12"/>
        <w:szCs w:val="12"/>
      </w:rPr>
    </w:pPr>
    <w:r w:rsidRPr="00B730E5">
      <w:rPr>
        <w:rFonts w:ascii="Courier" w:hAnsi="Courier" w:cs="Courier"/>
        <w:sz w:val="12"/>
        <w:szCs w:val="12"/>
      </w:rPr>
      <w:fldChar w:fldCharType="begin"/>
    </w:r>
    <w:r w:rsidRPr="00B730E5">
      <w:rPr>
        <w:rFonts w:ascii="Courier" w:hAnsi="Courier" w:cs="Courier"/>
        <w:sz w:val="12"/>
        <w:szCs w:val="12"/>
      </w:rPr>
      <w:instrText xml:space="preserve">FILENAME  \* upper \p </w:instrText>
    </w:r>
    <w:r w:rsidRPr="00B730E5">
      <w:rPr>
        <w:rFonts w:ascii="Courier" w:hAnsi="Courier" w:cs="Courier"/>
        <w:sz w:val="12"/>
        <w:szCs w:val="12"/>
      </w:rPr>
      <w:fldChar w:fldCharType="separate"/>
    </w:r>
    <w:r w:rsidR="007F16EF">
      <w:rPr>
        <w:rFonts w:ascii="Courier" w:hAnsi="Courier" w:cs="Courier"/>
        <w:noProof/>
        <w:sz w:val="12"/>
        <w:szCs w:val="12"/>
      </w:rPr>
      <w:t>X:\TORT-ACT\PLEADING\WRONGFUL.DEA\MFJ 001.DOCX</w:t>
    </w:r>
    <w:r w:rsidRPr="00B730E5">
      <w:rPr>
        <w:rFonts w:ascii="Courier" w:hAnsi="Courier" w:cs="Courie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5D" w:rsidRDefault="0071545D" w:rsidP="0071545D">
      <w:r>
        <w:separator/>
      </w:r>
    </w:p>
  </w:footnote>
  <w:footnote w:type="continuationSeparator" w:id="0">
    <w:p w:rsidR="0071545D" w:rsidRDefault="0071545D" w:rsidP="0071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5D"/>
    <w:rsid w:val="00254247"/>
    <w:rsid w:val="0071545D"/>
    <w:rsid w:val="007D0C24"/>
    <w:rsid w:val="007D4E67"/>
    <w:rsid w:val="007F16EF"/>
    <w:rsid w:val="00A93849"/>
    <w:rsid w:val="00B7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B730E5"/>
    <w:rPr>
      <w:color w:val="0000FF"/>
      <w:u w:val="single"/>
    </w:rPr>
  </w:style>
  <w:style w:type="paragraph" w:styleId="Header">
    <w:name w:val="header"/>
    <w:basedOn w:val="Normal"/>
    <w:link w:val="HeaderChar"/>
    <w:uiPriority w:val="99"/>
    <w:unhideWhenUsed/>
    <w:rsid w:val="00B730E5"/>
    <w:pPr>
      <w:tabs>
        <w:tab w:val="center" w:pos="4680"/>
        <w:tab w:val="right" w:pos="9360"/>
      </w:tabs>
    </w:pPr>
  </w:style>
  <w:style w:type="character" w:customStyle="1" w:styleId="HeaderChar">
    <w:name w:val="Header Char"/>
    <w:basedOn w:val="DefaultParagraphFont"/>
    <w:link w:val="Header"/>
    <w:uiPriority w:val="99"/>
    <w:rsid w:val="00B730E5"/>
    <w:rPr>
      <w:rFonts w:ascii="Times New Roman" w:hAnsi="Times New Roman" w:cs="Times New Roman"/>
      <w:sz w:val="24"/>
      <w:szCs w:val="24"/>
    </w:rPr>
  </w:style>
  <w:style w:type="paragraph" w:styleId="Footer">
    <w:name w:val="footer"/>
    <w:basedOn w:val="Normal"/>
    <w:link w:val="FooterChar"/>
    <w:uiPriority w:val="99"/>
    <w:unhideWhenUsed/>
    <w:rsid w:val="00B730E5"/>
    <w:pPr>
      <w:tabs>
        <w:tab w:val="center" w:pos="4680"/>
        <w:tab w:val="right" w:pos="9360"/>
      </w:tabs>
    </w:pPr>
  </w:style>
  <w:style w:type="character" w:customStyle="1" w:styleId="FooterChar">
    <w:name w:val="Footer Char"/>
    <w:basedOn w:val="DefaultParagraphFont"/>
    <w:link w:val="Footer"/>
    <w:uiPriority w:val="99"/>
    <w:rsid w:val="00B730E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B730E5"/>
    <w:rPr>
      <w:color w:val="0000FF"/>
      <w:u w:val="single"/>
    </w:rPr>
  </w:style>
  <w:style w:type="paragraph" w:styleId="Header">
    <w:name w:val="header"/>
    <w:basedOn w:val="Normal"/>
    <w:link w:val="HeaderChar"/>
    <w:uiPriority w:val="99"/>
    <w:unhideWhenUsed/>
    <w:rsid w:val="00B730E5"/>
    <w:pPr>
      <w:tabs>
        <w:tab w:val="center" w:pos="4680"/>
        <w:tab w:val="right" w:pos="9360"/>
      </w:tabs>
    </w:pPr>
  </w:style>
  <w:style w:type="character" w:customStyle="1" w:styleId="HeaderChar">
    <w:name w:val="Header Char"/>
    <w:basedOn w:val="DefaultParagraphFont"/>
    <w:link w:val="Header"/>
    <w:uiPriority w:val="99"/>
    <w:rsid w:val="00B730E5"/>
    <w:rPr>
      <w:rFonts w:ascii="Times New Roman" w:hAnsi="Times New Roman" w:cs="Times New Roman"/>
      <w:sz w:val="24"/>
      <w:szCs w:val="24"/>
    </w:rPr>
  </w:style>
  <w:style w:type="paragraph" w:styleId="Footer">
    <w:name w:val="footer"/>
    <w:basedOn w:val="Normal"/>
    <w:link w:val="FooterChar"/>
    <w:uiPriority w:val="99"/>
    <w:unhideWhenUsed/>
    <w:rsid w:val="00B730E5"/>
    <w:pPr>
      <w:tabs>
        <w:tab w:val="center" w:pos="4680"/>
        <w:tab w:val="right" w:pos="9360"/>
      </w:tabs>
    </w:pPr>
  </w:style>
  <w:style w:type="character" w:customStyle="1" w:styleId="FooterChar">
    <w:name w:val="Footer Char"/>
    <w:basedOn w:val="DefaultParagraphFont"/>
    <w:link w:val="Footer"/>
    <w:uiPriority w:val="99"/>
    <w:rsid w:val="00B730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ienroch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427</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2017-01-16T20:13:00Z</cp:lastPrinted>
  <dcterms:created xsi:type="dcterms:W3CDTF">2017-01-04T16:14:00Z</dcterms:created>
  <dcterms:modified xsi:type="dcterms:W3CDTF">2017-01-16T20:17:00Z</dcterms:modified>
</cp:coreProperties>
</file>