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0CD" w:rsidRDefault="00FC2690">
      <w:pPr>
        <w:pStyle w:val="Heading1"/>
        <w:spacing w:before="176" w:line="328" w:lineRule="auto"/>
        <w:ind w:left="2508" w:firstLine="1378"/>
      </w:pPr>
      <w:r>
        <w:rPr>
          <w:color w:val="231F20"/>
        </w:rPr>
        <w:t>Chapter 1 GENERAL PRINCIPLES</w:t>
      </w:r>
    </w:p>
    <w:p w:rsidR="009910CD" w:rsidRDefault="00FC2690" w:rsidP="00D93798">
      <w:pPr>
        <w:pStyle w:val="Heading4"/>
        <w:tabs>
          <w:tab w:val="left" w:pos="720"/>
        </w:tabs>
        <w:spacing w:before="0" w:line="241" w:lineRule="exact"/>
        <w:ind w:left="0"/>
      </w:pPr>
      <w:r>
        <w:rPr>
          <w:color w:val="231F20"/>
        </w:rPr>
        <w:t>§</w:t>
      </w:r>
      <w:r>
        <w:rPr>
          <w:color w:val="231F20"/>
          <w:spacing w:val="-2"/>
        </w:rPr>
        <w:t xml:space="preserve"> </w:t>
      </w:r>
      <w:r>
        <w:rPr>
          <w:color w:val="231F20"/>
        </w:rPr>
        <w:t>1.06</w:t>
      </w:r>
      <w:r>
        <w:rPr>
          <w:color w:val="231F20"/>
        </w:rPr>
        <w:tab/>
        <w:t>Contribution</w:t>
      </w:r>
    </w:p>
    <w:p w:rsidR="009910CD" w:rsidRDefault="00FC2690" w:rsidP="00BD498B">
      <w:pPr>
        <w:tabs>
          <w:tab w:val="left" w:pos="720"/>
        </w:tabs>
        <w:spacing w:before="141" w:line="250" w:lineRule="exact"/>
        <w:ind w:left="720" w:right="90"/>
      </w:pPr>
      <w:r>
        <w:rPr>
          <w:color w:val="231F20"/>
        </w:rPr>
        <w:t>2010—</w:t>
      </w:r>
      <w:r>
        <w:rPr>
          <w:i/>
          <w:color w:val="231F20"/>
        </w:rPr>
        <w:t>City of Alexandria v. J-W Enterprises, Inc.</w:t>
      </w:r>
      <w:r>
        <w:rPr>
          <w:color w:val="231F20"/>
        </w:rPr>
        <w:t>, 279 Va. 711, 691 S.E.2d 769.</w:t>
      </w:r>
    </w:p>
    <w:p w:rsidR="009910CD" w:rsidRPr="00527666" w:rsidRDefault="00FC2690" w:rsidP="00CB4A05">
      <w:pPr>
        <w:pStyle w:val="BodyText"/>
        <w:spacing w:before="120" w:after="120"/>
        <w:ind w:left="1440"/>
        <w:jc w:val="both"/>
        <w:rPr>
          <w:color w:val="231F20"/>
        </w:rPr>
      </w:pPr>
      <w:r>
        <w:rPr>
          <w:color w:val="231F20"/>
        </w:rPr>
        <w:t xml:space="preserve">Police </w:t>
      </w:r>
      <w:r w:rsidRPr="00527666">
        <w:rPr>
          <w:color w:val="231F20"/>
        </w:rPr>
        <w:t xml:space="preserve">officer, </w:t>
      </w:r>
      <w:r>
        <w:rPr>
          <w:color w:val="231F20"/>
        </w:rPr>
        <w:t xml:space="preserve">while working for a restaurant, follows patrons out of restaurant when they did not </w:t>
      </w:r>
      <w:r w:rsidRPr="00527666">
        <w:rPr>
          <w:color w:val="231F20"/>
        </w:rPr>
        <w:t xml:space="preserve">pay. </w:t>
      </w:r>
      <w:r>
        <w:rPr>
          <w:color w:val="231F20"/>
        </w:rPr>
        <w:t xml:space="preserve">Patrons then enter car and drive car towards </w:t>
      </w:r>
      <w:r w:rsidRPr="00527666">
        <w:rPr>
          <w:color w:val="231F20"/>
        </w:rPr>
        <w:t xml:space="preserve">officer </w:t>
      </w:r>
      <w:r>
        <w:rPr>
          <w:color w:val="231F20"/>
        </w:rPr>
        <w:t xml:space="preserve">who believes that they have then committed a misdemeanor and fires at the vehicle. </w:t>
      </w:r>
      <w:r w:rsidRPr="00C97952">
        <w:rPr>
          <w:color w:val="231F20"/>
        </w:rPr>
        <w:t xml:space="preserve">City, </w:t>
      </w:r>
      <w:r>
        <w:rPr>
          <w:color w:val="231F20"/>
        </w:rPr>
        <w:t xml:space="preserve">in attempting to seek contribution from restaurant for actions of police </w:t>
      </w:r>
      <w:r w:rsidRPr="00527666">
        <w:rPr>
          <w:color w:val="231F20"/>
        </w:rPr>
        <w:t xml:space="preserve">officer </w:t>
      </w:r>
      <w:r>
        <w:rPr>
          <w:color w:val="231F20"/>
        </w:rPr>
        <w:t xml:space="preserve">acting as a restaurant employee is barred from contribution because the </w:t>
      </w:r>
      <w:r w:rsidRPr="00527666">
        <w:rPr>
          <w:color w:val="231F20"/>
        </w:rPr>
        <w:t xml:space="preserve">officer </w:t>
      </w:r>
      <w:r>
        <w:rPr>
          <w:color w:val="231F20"/>
        </w:rPr>
        <w:t>in shooting was performing a police function and therefore doing so on behalf of the</w:t>
      </w:r>
      <w:r w:rsidR="00B64C57">
        <w:rPr>
          <w:color w:val="231F20"/>
        </w:rPr>
        <w:t xml:space="preserve"> </w:t>
      </w:r>
      <w:r w:rsidRPr="00527666">
        <w:rPr>
          <w:color w:val="231F20"/>
        </w:rPr>
        <w:t>city.</w:t>
      </w:r>
    </w:p>
    <w:p w:rsidR="009910CD" w:rsidRDefault="00FC2690" w:rsidP="00A9170A">
      <w:pPr>
        <w:pStyle w:val="Heading4"/>
        <w:tabs>
          <w:tab w:val="left" w:pos="720"/>
          <w:tab w:val="left" w:pos="2194"/>
        </w:tabs>
        <w:spacing w:before="74"/>
        <w:ind w:left="0"/>
      </w:pPr>
      <w:r>
        <w:rPr>
          <w:color w:val="231F20"/>
        </w:rPr>
        <w:t>§</w:t>
      </w:r>
      <w:r>
        <w:rPr>
          <w:color w:val="231F20"/>
          <w:spacing w:val="-2"/>
        </w:rPr>
        <w:t xml:space="preserve"> </w:t>
      </w:r>
      <w:r>
        <w:rPr>
          <w:color w:val="231F20"/>
        </w:rPr>
        <w:t>1.08</w:t>
      </w:r>
      <w:r>
        <w:rPr>
          <w:color w:val="231F20"/>
        </w:rPr>
        <w:tab/>
        <w:t>Duty—In</w:t>
      </w:r>
      <w:r>
        <w:rPr>
          <w:color w:val="231F20"/>
          <w:spacing w:val="14"/>
        </w:rPr>
        <w:t xml:space="preserve"> </w:t>
      </w:r>
      <w:r>
        <w:rPr>
          <w:color w:val="231F20"/>
        </w:rPr>
        <w:t>General</w:t>
      </w:r>
    </w:p>
    <w:p w:rsidR="00AD14A8" w:rsidRDefault="00AD14A8" w:rsidP="00A9170A">
      <w:pPr>
        <w:spacing w:before="135"/>
        <w:ind w:left="720"/>
      </w:pPr>
      <w:r w:rsidRPr="000E608E">
        <w:rPr>
          <w:color w:val="231F20"/>
        </w:rPr>
        <w:t>201</w:t>
      </w:r>
      <w:r>
        <w:rPr>
          <w:color w:val="231F20"/>
        </w:rPr>
        <w:t>7</w:t>
      </w:r>
      <w:r w:rsidRPr="000E608E">
        <w:rPr>
          <w:color w:val="231F20"/>
        </w:rPr>
        <w:t>—</w:t>
      </w:r>
      <w:r>
        <w:rPr>
          <w:i/>
          <w:color w:val="231F20"/>
        </w:rPr>
        <w:t>MCR Federal, LLC</w:t>
      </w:r>
      <w:r w:rsidRPr="000E608E">
        <w:rPr>
          <w:i/>
          <w:color w:val="231F20"/>
        </w:rPr>
        <w:t xml:space="preserve"> v. </w:t>
      </w:r>
      <w:r>
        <w:rPr>
          <w:i/>
          <w:color w:val="231F20"/>
        </w:rPr>
        <w:t>JB&amp;A, Inc.</w:t>
      </w:r>
      <w:r w:rsidRPr="000E608E">
        <w:rPr>
          <w:color w:val="231F20"/>
        </w:rPr>
        <w:t xml:space="preserve">, </w:t>
      </w:r>
      <w:r>
        <w:rPr>
          <w:color w:val="231F20"/>
        </w:rPr>
        <w:t>294</w:t>
      </w:r>
      <w:r w:rsidRPr="000E608E">
        <w:rPr>
          <w:color w:val="231F20"/>
        </w:rPr>
        <w:t xml:space="preserve"> Va. </w:t>
      </w:r>
      <w:r>
        <w:rPr>
          <w:color w:val="231F20"/>
        </w:rPr>
        <w:t>446</w:t>
      </w:r>
      <w:r w:rsidRPr="000E608E">
        <w:rPr>
          <w:color w:val="231F20"/>
        </w:rPr>
        <w:t xml:space="preserve">, </w:t>
      </w:r>
      <w:r>
        <w:rPr>
          <w:color w:val="231F20"/>
        </w:rPr>
        <w:t>808</w:t>
      </w:r>
      <w:r w:rsidRPr="000E608E">
        <w:rPr>
          <w:color w:val="231F20"/>
        </w:rPr>
        <w:t xml:space="preserve"> S.E.2d </w:t>
      </w:r>
      <w:r>
        <w:rPr>
          <w:color w:val="231F20"/>
        </w:rPr>
        <w:t>186</w:t>
      </w:r>
      <w:r w:rsidRPr="000E608E">
        <w:rPr>
          <w:color w:val="231F20"/>
        </w:rPr>
        <w:t>.</w:t>
      </w:r>
    </w:p>
    <w:p w:rsidR="00AD14A8" w:rsidRPr="00A9170A" w:rsidRDefault="00AD14A8" w:rsidP="00CB4A05">
      <w:pPr>
        <w:pStyle w:val="BodyText"/>
        <w:spacing w:before="120" w:after="120"/>
        <w:ind w:left="1440"/>
        <w:jc w:val="both"/>
        <w:rPr>
          <w:color w:val="231F20"/>
        </w:rPr>
      </w:pPr>
      <w:r>
        <w:rPr>
          <w:color w:val="231F20"/>
        </w:rPr>
        <w:t xml:space="preserve">Because fraud claim arose from contractual relationship it is barred in this circumstance under Source of Duty Rule.  </w:t>
      </w:r>
    </w:p>
    <w:p w:rsidR="009910CD" w:rsidRDefault="00FC2690" w:rsidP="00A9170A">
      <w:pPr>
        <w:spacing w:before="126"/>
        <w:ind w:left="720"/>
      </w:pPr>
      <w:r>
        <w:rPr>
          <w:color w:val="231F20"/>
        </w:rPr>
        <w:t>2014—</w:t>
      </w:r>
      <w:r>
        <w:rPr>
          <w:i/>
          <w:color w:val="231F20"/>
        </w:rPr>
        <w:t>RGR, LLC v.</w:t>
      </w:r>
      <w:r w:rsidR="00B64C57">
        <w:rPr>
          <w:i/>
          <w:color w:val="231F20"/>
        </w:rPr>
        <w:t xml:space="preserve"> </w:t>
      </w:r>
      <w:r>
        <w:rPr>
          <w:i/>
          <w:color w:val="231F20"/>
        </w:rPr>
        <w:t>Settle</w:t>
      </w:r>
      <w:r>
        <w:rPr>
          <w:color w:val="231F20"/>
        </w:rPr>
        <w:t xml:space="preserve">, </w:t>
      </w:r>
      <w:r w:rsidR="00D47803">
        <w:rPr>
          <w:color w:val="231F20"/>
        </w:rPr>
        <w:t xml:space="preserve">288 Va. 260, </w:t>
      </w:r>
      <w:r>
        <w:rPr>
          <w:color w:val="231F20"/>
        </w:rPr>
        <w:t>764 S.E.2d</w:t>
      </w:r>
      <w:r w:rsidR="00B64C57">
        <w:rPr>
          <w:color w:val="231F20"/>
        </w:rPr>
        <w:t xml:space="preserve"> </w:t>
      </w:r>
      <w:r>
        <w:rPr>
          <w:color w:val="231F20"/>
        </w:rPr>
        <w:t>8.</w:t>
      </w:r>
    </w:p>
    <w:p w:rsidR="009910CD" w:rsidRPr="00A9170A" w:rsidRDefault="00FC2690" w:rsidP="00CB4A05">
      <w:pPr>
        <w:pStyle w:val="BodyText"/>
        <w:spacing w:before="120" w:after="120"/>
        <w:ind w:left="1440"/>
        <w:jc w:val="both"/>
        <w:rPr>
          <w:color w:val="231F20"/>
        </w:rPr>
      </w:pPr>
      <w:r>
        <w:rPr>
          <w:color w:val="231F20"/>
        </w:rPr>
        <w:t>Wrongful death action where lumber company had piled lumber near a railroad crossing blocking the truck driver’s view as he approached the crossing. Lumberyard should have foreseen the</w:t>
      </w:r>
      <w:r w:rsidRPr="00A9170A">
        <w:rPr>
          <w:color w:val="231F20"/>
        </w:rPr>
        <w:t xml:space="preserve"> </w:t>
      </w:r>
      <w:r>
        <w:rPr>
          <w:color w:val="231F20"/>
        </w:rPr>
        <w:t>risk. Court imposed a duty owed to mankind in</w:t>
      </w:r>
      <w:r w:rsidR="00B64C57">
        <w:rPr>
          <w:color w:val="231F20"/>
        </w:rPr>
        <w:t xml:space="preserve"> </w:t>
      </w:r>
      <w:r>
        <w:rPr>
          <w:color w:val="231F20"/>
        </w:rPr>
        <w:t>general.</w:t>
      </w:r>
    </w:p>
    <w:p w:rsidR="009910CD" w:rsidRDefault="00FC2690" w:rsidP="00A9170A">
      <w:pPr>
        <w:spacing w:before="119"/>
        <w:ind w:left="720"/>
      </w:pPr>
      <w:r>
        <w:rPr>
          <w:color w:val="231F20"/>
        </w:rPr>
        <w:t>2012—</w:t>
      </w:r>
      <w:r>
        <w:rPr>
          <w:i/>
          <w:color w:val="231F20"/>
        </w:rPr>
        <w:t>Cline v.</w:t>
      </w:r>
      <w:r w:rsidR="00B64C57">
        <w:rPr>
          <w:i/>
          <w:color w:val="231F20"/>
        </w:rPr>
        <w:t xml:space="preserve"> </w:t>
      </w:r>
      <w:r>
        <w:rPr>
          <w:i/>
          <w:color w:val="231F20"/>
        </w:rPr>
        <w:t>Dunlora South, LLC</w:t>
      </w:r>
      <w:r>
        <w:rPr>
          <w:color w:val="231F20"/>
        </w:rPr>
        <w:t>, 284 Va.</w:t>
      </w:r>
      <w:r w:rsidR="00B64C57">
        <w:rPr>
          <w:color w:val="231F20"/>
        </w:rPr>
        <w:t xml:space="preserve"> </w:t>
      </w:r>
      <w:r>
        <w:rPr>
          <w:color w:val="231F20"/>
        </w:rPr>
        <w:t>102, 726 S.E.2d</w:t>
      </w:r>
      <w:r w:rsidR="00B64C57">
        <w:rPr>
          <w:color w:val="231F20"/>
        </w:rPr>
        <w:t xml:space="preserve"> </w:t>
      </w:r>
      <w:r>
        <w:rPr>
          <w:color w:val="231F20"/>
        </w:rPr>
        <w:t>14.</w:t>
      </w:r>
    </w:p>
    <w:p w:rsidR="009910CD" w:rsidRPr="00A9170A" w:rsidRDefault="00FC2690" w:rsidP="00CB4A05">
      <w:pPr>
        <w:pStyle w:val="BodyText"/>
        <w:spacing w:before="120" w:after="120"/>
        <w:ind w:left="1440"/>
        <w:jc w:val="both"/>
        <w:rPr>
          <w:color w:val="231F20"/>
        </w:rPr>
      </w:pPr>
      <w:r>
        <w:rPr>
          <w:color w:val="231F20"/>
        </w:rPr>
        <w:t>Motorist injured when tree located on private land fell on public roadway striking vehicle. No duty exists in this case. The complaint did not allege any affirmative act of the landowner, making the property different from its natural state or from its condition when the road was built. Demurrer properly</w:t>
      </w:r>
      <w:r w:rsidR="00B64C57">
        <w:rPr>
          <w:color w:val="231F20"/>
        </w:rPr>
        <w:t xml:space="preserve"> </w:t>
      </w:r>
      <w:r>
        <w:rPr>
          <w:color w:val="231F20"/>
        </w:rPr>
        <w:t>sustained.</w:t>
      </w:r>
    </w:p>
    <w:p w:rsidR="009910CD" w:rsidRPr="00324C7E" w:rsidRDefault="00FC2690" w:rsidP="00324C7E">
      <w:pPr>
        <w:spacing w:before="119"/>
        <w:ind w:left="720"/>
        <w:rPr>
          <w:color w:val="231F20"/>
        </w:rPr>
      </w:pPr>
      <w:r>
        <w:rPr>
          <w:color w:val="231F20"/>
        </w:rPr>
        <w:t>2011—</w:t>
      </w:r>
      <w:r w:rsidRPr="00BF6613">
        <w:rPr>
          <w:i/>
          <w:color w:val="231F20"/>
        </w:rPr>
        <w:t>Kaltman v. All American Pest Control</w:t>
      </w:r>
      <w:r>
        <w:rPr>
          <w:color w:val="231F20"/>
        </w:rPr>
        <w:t>, 281 Va. 483, 706 S.E.2d 864.</w:t>
      </w:r>
    </w:p>
    <w:p w:rsidR="009910CD" w:rsidRPr="00A9170A" w:rsidRDefault="00FC2690" w:rsidP="00CB4A05">
      <w:pPr>
        <w:pStyle w:val="BodyText"/>
        <w:spacing w:before="120" w:after="120"/>
        <w:ind w:left="1440"/>
        <w:jc w:val="both"/>
        <w:rPr>
          <w:color w:val="231F20"/>
        </w:rPr>
      </w:pPr>
      <w:r>
        <w:rPr>
          <w:color w:val="231F20"/>
        </w:rPr>
        <w:t xml:space="preserve">Husband and wife filed complaint against pest control company after employee treated couple’s home with pesticide that was not approved for residential use. Trial </w:t>
      </w:r>
      <w:r w:rsidR="00AE3B68">
        <w:rPr>
          <w:color w:val="231F20"/>
        </w:rPr>
        <w:t>c</w:t>
      </w:r>
      <w:r>
        <w:rPr>
          <w:color w:val="231F20"/>
        </w:rPr>
        <w:t>ourt</w:t>
      </w:r>
      <w:r w:rsidR="001A7CF6">
        <w:rPr>
          <w:color w:val="231F20"/>
        </w:rPr>
        <w:t xml:space="preserve"> improperly granted demur</w:t>
      </w:r>
      <w:r>
        <w:rPr>
          <w:color w:val="231F20"/>
        </w:rPr>
        <w:t>rers as to negligence and negligence per se counts as these claims did not necessarily arise out of the agreement between the home owners and the pest company but the duties instead arose out of the statute.</w:t>
      </w:r>
    </w:p>
    <w:p w:rsidR="009129DE" w:rsidRPr="00324C7E" w:rsidRDefault="009129DE" w:rsidP="004871D1">
      <w:pPr>
        <w:ind w:left="720"/>
        <w:rPr>
          <w:color w:val="231F20"/>
        </w:rPr>
      </w:pPr>
      <w:r>
        <w:rPr>
          <w:color w:val="231F20"/>
        </w:rPr>
        <w:t>2009—</w:t>
      </w:r>
      <w:r w:rsidRPr="00BF6613">
        <w:rPr>
          <w:i/>
          <w:color w:val="231F20"/>
        </w:rPr>
        <w:t>Kellermann v. McDonough</w:t>
      </w:r>
      <w:r>
        <w:rPr>
          <w:color w:val="231F20"/>
        </w:rPr>
        <w:t>, 278 Va. 478, 684 S.E.2d 786.</w:t>
      </w:r>
    </w:p>
    <w:p w:rsidR="009910CD" w:rsidRDefault="009129DE" w:rsidP="00CB4A05">
      <w:pPr>
        <w:pStyle w:val="BodyText"/>
        <w:spacing w:before="120" w:after="120"/>
        <w:ind w:left="1440"/>
        <w:jc w:val="both"/>
        <w:rPr>
          <w:color w:val="231F20"/>
        </w:rPr>
      </w:pPr>
      <w:r>
        <w:rPr>
          <w:color w:val="231F20"/>
        </w:rPr>
        <w:t xml:space="preserve">Plaintiff allowed daughter to stay at home of a friend and daughter was subsequently killed while riding in a vehicle driven by another  </w:t>
      </w:r>
      <w:r w:rsidR="00FC2690">
        <w:rPr>
          <w:color w:val="231F20"/>
        </w:rPr>
        <w:t>minor against the father’s expressed instructions. Father properly alleged common-law claim based upon duty in tort of failing to supervise and care for the daughter when the parents relinquished supervision and care to the defendants and the defendants agreed to supervise and care for the child. Parents also pled a cause of action on the basis that defendant assumed duty to the plaintiff’s child. These defendants, however, did not have a special relationship with the decedent child that created a duty to protect her from the criminal acts of third parties such as the driver of the vehicle in question.</w:t>
      </w:r>
    </w:p>
    <w:p w:rsidR="00A3660B" w:rsidRDefault="00A3660B" w:rsidP="00324C7E">
      <w:pPr>
        <w:pStyle w:val="Heading4"/>
        <w:tabs>
          <w:tab w:val="left" w:pos="720"/>
        </w:tabs>
        <w:spacing w:before="0" w:line="241" w:lineRule="exact"/>
        <w:ind w:left="0"/>
        <w:rPr>
          <w:color w:val="231F20"/>
        </w:rPr>
      </w:pPr>
    </w:p>
    <w:p w:rsidR="00D75D57" w:rsidRDefault="00D75D57" w:rsidP="00324C7E">
      <w:pPr>
        <w:pStyle w:val="Heading4"/>
        <w:tabs>
          <w:tab w:val="left" w:pos="720"/>
        </w:tabs>
        <w:spacing w:before="0" w:line="241" w:lineRule="exact"/>
        <w:ind w:left="0"/>
        <w:rPr>
          <w:color w:val="231F20"/>
        </w:rPr>
      </w:pPr>
    </w:p>
    <w:p w:rsidR="00A3660B" w:rsidRDefault="00A3660B" w:rsidP="00324C7E">
      <w:pPr>
        <w:pStyle w:val="Heading4"/>
        <w:tabs>
          <w:tab w:val="left" w:pos="720"/>
        </w:tabs>
        <w:spacing w:before="0" w:line="241" w:lineRule="exact"/>
        <w:ind w:left="0"/>
        <w:rPr>
          <w:color w:val="231F20"/>
        </w:rPr>
      </w:pPr>
    </w:p>
    <w:p w:rsidR="00A3660B" w:rsidRDefault="00A3660B" w:rsidP="00A3660B">
      <w:pPr>
        <w:tabs>
          <w:tab w:val="left" w:pos="8640"/>
        </w:tabs>
        <w:spacing w:before="64"/>
        <w:rPr>
          <w:b/>
        </w:rPr>
      </w:pPr>
      <w:r>
        <w:rPr>
          <w:color w:val="231F20"/>
          <w:sz w:val="18"/>
        </w:rPr>
        <w:lastRenderedPageBreak/>
        <w:t>2018</w:t>
      </w:r>
      <w:r>
        <w:rPr>
          <w:color w:val="231F20"/>
          <w:spacing w:val="35"/>
          <w:sz w:val="18"/>
        </w:rPr>
        <w:t xml:space="preserve"> VIRGINIA TORT CASE FINDER</w:t>
      </w:r>
      <w:r>
        <w:rPr>
          <w:color w:val="231F20"/>
          <w:sz w:val="18"/>
        </w:rPr>
        <w:t>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w:t>
      </w:r>
      <w:r w:rsidR="00D75D57">
        <w:rPr>
          <w:b/>
          <w:color w:val="231F20"/>
        </w:rPr>
        <w:t>10</w:t>
      </w:r>
    </w:p>
    <w:p w:rsidR="00A3660B" w:rsidRDefault="00A3660B" w:rsidP="00324C7E">
      <w:pPr>
        <w:pStyle w:val="Heading4"/>
        <w:tabs>
          <w:tab w:val="left" w:pos="720"/>
        </w:tabs>
        <w:spacing w:before="0" w:line="241" w:lineRule="exact"/>
        <w:ind w:left="0"/>
        <w:rPr>
          <w:color w:val="231F20"/>
        </w:rPr>
      </w:pPr>
    </w:p>
    <w:p w:rsidR="009910CD" w:rsidRPr="00324C7E" w:rsidRDefault="00FC2690" w:rsidP="00324C7E">
      <w:pPr>
        <w:pStyle w:val="Heading4"/>
        <w:tabs>
          <w:tab w:val="left" w:pos="720"/>
        </w:tabs>
        <w:spacing w:before="0" w:line="241" w:lineRule="exact"/>
        <w:ind w:left="0"/>
        <w:rPr>
          <w:color w:val="231F20"/>
        </w:rPr>
      </w:pPr>
      <w:r>
        <w:rPr>
          <w:color w:val="231F20"/>
        </w:rPr>
        <w:t>§</w:t>
      </w:r>
      <w:r w:rsidRPr="00324C7E">
        <w:rPr>
          <w:color w:val="231F20"/>
        </w:rPr>
        <w:t xml:space="preserve"> </w:t>
      </w:r>
      <w:r>
        <w:rPr>
          <w:color w:val="231F20"/>
        </w:rPr>
        <w:t>1.10</w:t>
      </w:r>
      <w:r>
        <w:rPr>
          <w:color w:val="231F20"/>
        </w:rPr>
        <w:tab/>
        <w:t>Duty to</w:t>
      </w:r>
      <w:r w:rsidRPr="00324C7E">
        <w:rPr>
          <w:color w:val="231F20"/>
        </w:rPr>
        <w:t xml:space="preserve"> Warn</w:t>
      </w:r>
    </w:p>
    <w:p w:rsidR="009910CD" w:rsidRPr="00324C7E" w:rsidRDefault="00FC2690" w:rsidP="00324C7E">
      <w:pPr>
        <w:spacing w:before="119"/>
        <w:ind w:left="720"/>
        <w:rPr>
          <w:color w:val="231F20"/>
        </w:rPr>
      </w:pPr>
      <w:r>
        <w:rPr>
          <w:color w:val="231F20"/>
        </w:rPr>
        <w:t>2015—</w:t>
      </w:r>
      <w:r w:rsidRPr="00324C7E">
        <w:rPr>
          <w:color w:val="231F20"/>
        </w:rPr>
        <w:t>Brown v.</w:t>
      </w:r>
      <w:r w:rsidR="00B64C57" w:rsidRPr="00324C7E">
        <w:rPr>
          <w:color w:val="231F20"/>
        </w:rPr>
        <w:t xml:space="preserve"> </w:t>
      </w:r>
      <w:r w:rsidRPr="00324C7E">
        <w:rPr>
          <w:color w:val="231F20"/>
        </w:rPr>
        <w:t>Jacobs</w:t>
      </w:r>
      <w:r>
        <w:rPr>
          <w:color w:val="231F20"/>
        </w:rPr>
        <w:t xml:space="preserve">, </w:t>
      </w:r>
      <w:r w:rsidR="00D47803" w:rsidRPr="00D47803">
        <w:rPr>
          <w:color w:val="231F20"/>
        </w:rPr>
        <w:t>289 Va. 209</w:t>
      </w:r>
      <w:r w:rsidR="00D47803">
        <w:rPr>
          <w:rFonts w:ascii="Georgia" w:hAnsi="Georgia"/>
          <w:color w:val="212121"/>
          <w:sz w:val="21"/>
          <w:szCs w:val="21"/>
        </w:rPr>
        <w:t xml:space="preserve">, </w:t>
      </w:r>
      <w:r>
        <w:rPr>
          <w:color w:val="231F20"/>
        </w:rPr>
        <w:t>768 S.E.2d 421.</w:t>
      </w:r>
    </w:p>
    <w:p w:rsidR="009910CD" w:rsidRPr="00C97952" w:rsidRDefault="00FC2690" w:rsidP="00CB4A05">
      <w:pPr>
        <w:pStyle w:val="BodyText"/>
        <w:spacing w:before="120" w:after="120"/>
        <w:ind w:left="1440"/>
        <w:jc w:val="both"/>
        <w:rPr>
          <w:color w:val="231F20"/>
        </w:rPr>
      </w:pPr>
      <w:r>
        <w:rPr>
          <w:color w:val="231F20"/>
        </w:rPr>
        <w:t>Wrongful death action where process server is killed by husband who is being served with suit papers in divorce action. The attorney who</w:t>
      </w:r>
      <w:r w:rsidRPr="00C97952">
        <w:rPr>
          <w:color w:val="231F20"/>
        </w:rPr>
        <w:t xml:space="preserve"> </w:t>
      </w:r>
      <w:r>
        <w:rPr>
          <w:color w:val="231F20"/>
        </w:rPr>
        <w:t>hired</w:t>
      </w:r>
      <w:r w:rsidRPr="00C97952">
        <w:rPr>
          <w:color w:val="231F20"/>
        </w:rPr>
        <w:t xml:space="preserve"> </w:t>
      </w:r>
      <w:r>
        <w:rPr>
          <w:color w:val="231F20"/>
        </w:rPr>
        <w:t>the</w:t>
      </w:r>
      <w:r w:rsidRPr="00C97952">
        <w:rPr>
          <w:color w:val="231F20"/>
        </w:rPr>
        <w:t xml:space="preserve"> </w:t>
      </w:r>
      <w:r>
        <w:rPr>
          <w:color w:val="231F20"/>
        </w:rPr>
        <w:t>process</w:t>
      </w:r>
      <w:r w:rsidRPr="00C97952">
        <w:rPr>
          <w:color w:val="231F20"/>
        </w:rPr>
        <w:t xml:space="preserve"> </w:t>
      </w:r>
      <w:r>
        <w:rPr>
          <w:color w:val="231F20"/>
        </w:rPr>
        <w:t>server</w:t>
      </w:r>
      <w:r w:rsidRPr="00C97952">
        <w:rPr>
          <w:color w:val="231F20"/>
        </w:rPr>
        <w:t xml:space="preserve"> </w:t>
      </w:r>
      <w:r>
        <w:rPr>
          <w:color w:val="231F20"/>
        </w:rPr>
        <w:t>did</w:t>
      </w:r>
      <w:r w:rsidRPr="00C97952">
        <w:rPr>
          <w:color w:val="231F20"/>
        </w:rPr>
        <w:t xml:space="preserve"> </w:t>
      </w:r>
      <w:r>
        <w:rPr>
          <w:color w:val="231F20"/>
        </w:rPr>
        <w:t>not</w:t>
      </w:r>
      <w:r w:rsidRPr="00C97952">
        <w:rPr>
          <w:color w:val="231F20"/>
        </w:rPr>
        <w:t xml:space="preserve"> </w:t>
      </w:r>
      <w:r>
        <w:rPr>
          <w:color w:val="231F20"/>
        </w:rPr>
        <w:t>warn</w:t>
      </w:r>
      <w:r w:rsidRPr="00C97952">
        <w:rPr>
          <w:color w:val="231F20"/>
        </w:rPr>
        <w:t xml:space="preserve"> </w:t>
      </w:r>
      <w:r>
        <w:rPr>
          <w:color w:val="231F20"/>
        </w:rPr>
        <w:t>the</w:t>
      </w:r>
      <w:r w:rsidRPr="00C97952">
        <w:rPr>
          <w:color w:val="231F20"/>
        </w:rPr>
        <w:t xml:space="preserve"> </w:t>
      </w:r>
      <w:r>
        <w:rPr>
          <w:color w:val="231F20"/>
        </w:rPr>
        <w:t>process</w:t>
      </w:r>
      <w:r w:rsidRPr="00C97952">
        <w:rPr>
          <w:color w:val="231F20"/>
        </w:rPr>
        <w:t xml:space="preserve"> </w:t>
      </w:r>
      <w:r>
        <w:rPr>
          <w:color w:val="231F20"/>
        </w:rPr>
        <w:t>server</w:t>
      </w:r>
      <w:r w:rsidRPr="00C97952">
        <w:rPr>
          <w:color w:val="231F20"/>
        </w:rPr>
        <w:t xml:space="preserve"> </w:t>
      </w:r>
      <w:r>
        <w:rPr>
          <w:color w:val="231F20"/>
        </w:rPr>
        <w:t>that</w:t>
      </w:r>
      <w:r w:rsidRPr="00C97952">
        <w:rPr>
          <w:color w:val="231F20"/>
        </w:rPr>
        <w:t xml:space="preserve"> </w:t>
      </w:r>
      <w:r>
        <w:rPr>
          <w:color w:val="231F20"/>
        </w:rPr>
        <w:t>the husband was armed. Trial court properly granted Demurrer due to absence of duty to warn in this</w:t>
      </w:r>
      <w:r w:rsidR="00B64C57">
        <w:rPr>
          <w:color w:val="231F20"/>
        </w:rPr>
        <w:t xml:space="preserve"> </w:t>
      </w:r>
      <w:r>
        <w:rPr>
          <w:color w:val="231F20"/>
        </w:rPr>
        <w:t>context.</w:t>
      </w:r>
    </w:p>
    <w:p w:rsidR="009910CD" w:rsidRPr="00324C7E" w:rsidRDefault="00FC2690" w:rsidP="00324C7E">
      <w:pPr>
        <w:pStyle w:val="Heading4"/>
        <w:tabs>
          <w:tab w:val="left" w:pos="720"/>
        </w:tabs>
        <w:spacing w:before="0" w:line="241" w:lineRule="exact"/>
        <w:ind w:left="0"/>
        <w:rPr>
          <w:color w:val="231F20"/>
        </w:rPr>
      </w:pPr>
      <w:r>
        <w:rPr>
          <w:color w:val="231F20"/>
        </w:rPr>
        <w:t>§</w:t>
      </w:r>
      <w:r w:rsidRPr="00324C7E">
        <w:rPr>
          <w:color w:val="231F20"/>
        </w:rPr>
        <w:t xml:space="preserve"> 1.11</w:t>
      </w:r>
      <w:r w:rsidRPr="00324C7E">
        <w:rPr>
          <w:color w:val="231F20"/>
        </w:rPr>
        <w:tab/>
      </w:r>
      <w:r>
        <w:rPr>
          <w:color w:val="231F20"/>
        </w:rPr>
        <w:t>Economic Loss</w:t>
      </w:r>
      <w:r w:rsidRPr="00324C7E">
        <w:rPr>
          <w:color w:val="231F20"/>
        </w:rPr>
        <w:t xml:space="preserve"> </w:t>
      </w:r>
      <w:r>
        <w:rPr>
          <w:color w:val="231F20"/>
        </w:rPr>
        <w:t>Rule</w:t>
      </w:r>
    </w:p>
    <w:p w:rsidR="009910CD" w:rsidRPr="00324C7E" w:rsidRDefault="00FC2690" w:rsidP="00324C7E">
      <w:pPr>
        <w:spacing w:before="119"/>
        <w:ind w:left="720"/>
        <w:rPr>
          <w:color w:val="231F20"/>
        </w:rPr>
      </w:pPr>
      <w:r>
        <w:rPr>
          <w:color w:val="231F20"/>
        </w:rPr>
        <w:t>2010—</w:t>
      </w:r>
      <w:r w:rsidRPr="00324C7E">
        <w:rPr>
          <w:color w:val="231F20"/>
        </w:rPr>
        <w:t>Abi-Najm v.</w:t>
      </w:r>
      <w:r w:rsidR="00B64C57" w:rsidRPr="00324C7E">
        <w:rPr>
          <w:color w:val="231F20"/>
        </w:rPr>
        <w:t xml:space="preserve"> </w:t>
      </w:r>
      <w:r w:rsidRPr="00324C7E">
        <w:rPr>
          <w:color w:val="231F20"/>
        </w:rPr>
        <w:t>Concord Condominium, LLC</w:t>
      </w:r>
      <w:r>
        <w:rPr>
          <w:color w:val="231F20"/>
        </w:rPr>
        <w:t>, 280 Va.</w:t>
      </w:r>
      <w:r w:rsidR="00B64C57">
        <w:rPr>
          <w:color w:val="231F20"/>
        </w:rPr>
        <w:t xml:space="preserve"> </w:t>
      </w:r>
      <w:r>
        <w:rPr>
          <w:color w:val="231F20"/>
        </w:rPr>
        <w:t>350, 699</w:t>
      </w:r>
      <w:r w:rsidR="00BD498B">
        <w:rPr>
          <w:color w:val="231F20"/>
        </w:rPr>
        <w:t xml:space="preserve"> S.E.</w:t>
      </w:r>
      <w:r>
        <w:rPr>
          <w:color w:val="231F20"/>
        </w:rPr>
        <w:t>2d</w:t>
      </w:r>
      <w:r w:rsidRPr="00324C7E">
        <w:rPr>
          <w:color w:val="231F20"/>
        </w:rPr>
        <w:t xml:space="preserve"> </w:t>
      </w:r>
      <w:r>
        <w:rPr>
          <w:color w:val="231F20"/>
        </w:rPr>
        <w:t>483.</w:t>
      </w:r>
    </w:p>
    <w:p w:rsidR="009910CD" w:rsidRPr="00A55ED9" w:rsidRDefault="00FC2690" w:rsidP="00CB4A05">
      <w:pPr>
        <w:pStyle w:val="BodyText"/>
        <w:spacing w:before="120" w:after="120"/>
        <w:ind w:left="1440"/>
        <w:jc w:val="both"/>
        <w:rPr>
          <w:color w:val="231F20"/>
        </w:rPr>
      </w:pPr>
      <w:r>
        <w:rPr>
          <w:color w:val="231F20"/>
        </w:rPr>
        <w:t>Trial</w:t>
      </w:r>
      <w:r w:rsidRPr="00A55ED9">
        <w:rPr>
          <w:color w:val="231F20"/>
        </w:rPr>
        <w:t xml:space="preserve"> </w:t>
      </w:r>
      <w:r w:rsidR="00AE3B68">
        <w:rPr>
          <w:color w:val="231F20"/>
        </w:rPr>
        <w:t>c</w:t>
      </w:r>
      <w:r>
        <w:rPr>
          <w:color w:val="231F20"/>
        </w:rPr>
        <w:t>ourt</w:t>
      </w:r>
      <w:r w:rsidRPr="00A55ED9">
        <w:rPr>
          <w:color w:val="231F20"/>
        </w:rPr>
        <w:t xml:space="preserve"> </w:t>
      </w:r>
      <w:r>
        <w:rPr>
          <w:color w:val="231F20"/>
        </w:rPr>
        <w:t>improperly</w:t>
      </w:r>
      <w:r w:rsidRPr="00A55ED9">
        <w:rPr>
          <w:color w:val="231F20"/>
        </w:rPr>
        <w:t xml:space="preserve"> </w:t>
      </w:r>
      <w:r>
        <w:rPr>
          <w:color w:val="231F20"/>
        </w:rPr>
        <w:t>granted</w:t>
      </w:r>
      <w:r w:rsidRPr="00A55ED9">
        <w:rPr>
          <w:color w:val="231F20"/>
        </w:rPr>
        <w:t xml:space="preserve"> </w:t>
      </w:r>
      <w:r>
        <w:rPr>
          <w:color w:val="231F20"/>
        </w:rPr>
        <w:t>demurrer</w:t>
      </w:r>
      <w:r w:rsidRPr="00A55ED9">
        <w:rPr>
          <w:color w:val="231F20"/>
        </w:rPr>
        <w:t xml:space="preserve"> </w:t>
      </w:r>
      <w:r>
        <w:rPr>
          <w:color w:val="231F20"/>
        </w:rPr>
        <w:t>based</w:t>
      </w:r>
      <w:r w:rsidRPr="00A55ED9">
        <w:rPr>
          <w:color w:val="231F20"/>
        </w:rPr>
        <w:t xml:space="preserve"> </w:t>
      </w:r>
      <w:r>
        <w:rPr>
          <w:color w:val="231F20"/>
        </w:rPr>
        <w:t>upon</w:t>
      </w:r>
      <w:r w:rsidRPr="00A55ED9">
        <w:rPr>
          <w:color w:val="231F20"/>
        </w:rPr>
        <w:t xml:space="preserve"> </w:t>
      </w:r>
      <w:r>
        <w:rPr>
          <w:color w:val="231F20"/>
        </w:rPr>
        <w:t>Economic</w:t>
      </w:r>
      <w:r w:rsidRPr="00A55ED9">
        <w:rPr>
          <w:color w:val="231F20"/>
        </w:rPr>
        <w:t xml:space="preserve"> </w:t>
      </w:r>
      <w:r>
        <w:rPr>
          <w:color w:val="231F20"/>
        </w:rPr>
        <w:t>Loss Rule where plaintiffs had pled duties that gave rise to economic damages that were independent of the agreement between the parties.</w:t>
      </w:r>
      <w:r w:rsidRPr="00A55ED9">
        <w:rPr>
          <w:color w:val="231F20"/>
        </w:rPr>
        <w:t xml:space="preserve"> </w:t>
      </w:r>
      <w:r>
        <w:rPr>
          <w:color w:val="231F20"/>
        </w:rPr>
        <w:t>In</w:t>
      </w:r>
      <w:r w:rsidRPr="00A55ED9">
        <w:rPr>
          <w:color w:val="231F20"/>
        </w:rPr>
        <w:t xml:space="preserve"> </w:t>
      </w:r>
      <w:r>
        <w:rPr>
          <w:color w:val="231F20"/>
        </w:rPr>
        <w:t>this</w:t>
      </w:r>
      <w:r w:rsidRPr="00A55ED9">
        <w:rPr>
          <w:color w:val="231F20"/>
        </w:rPr>
        <w:t xml:space="preserve"> </w:t>
      </w:r>
      <w:r>
        <w:rPr>
          <w:color w:val="231F20"/>
        </w:rPr>
        <w:t>case,</w:t>
      </w:r>
      <w:r w:rsidRPr="00A55ED9">
        <w:rPr>
          <w:color w:val="231F20"/>
        </w:rPr>
        <w:t xml:space="preserve"> </w:t>
      </w:r>
      <w:r>
        <w:rPr>
          <w:color w:val="231F20"/>
        </w:rPr>
        <w:t>the</w:t>
      </w:r>
      <w:r w:rsidRPr="00A55ED9">
        <w:rPr>
          <w:color w:val="231F20"/>
        </w:rPr>
        <w:t xml:space="preserve"> </w:t>
      </w:r>
      <w:r>
        <w:rPr>
          <w:color w:val="231F20"/>
        </w:rPr>
        <w:t>economic</w:t>
      </w:r>
      <w:r w:rsidRPr="00A55ED9">
        <w:rPr>
          <w:color w:val="231F20"/>
        </w:rPr>
        <w:t xml:space="preserve"> </w:t>
      </w:r>
      <w:r>
        <w:rPr>
          <w:color w:val="231F20"/>
        </w:rPr>
        <w:t>losses</w:t>
      </w:r>
      <w:r w:rsidRPr="00A55ED9">
        <w:rPr>
          <w:color w:val="231F20"/>
        </w:rPr>
        <w:t xml:space="preserve"> </w:t>
      </w:r>
      <w:r>
        <w:rPr>
          <w:color w:val="231F20"/>
        </w:rPr>
        <w:t>flowed</w:t>
      </w:r>
      <w:r w:rsidRPr="00A55ED9">
        <w:rPr>
          <w:color w:val="231F20"/>
        </w:rPr>
        <w:t xml:space="preserve"> </w:t>
      </w:r>
      <w:r>
        <w:rPr>
          <w:color w:val="231F20"/>
        </w:rPr>
        <w:t>from</w:t>
      </w:r>
      <w:r w:rsidRPr="00A55ED9">
        <w:rPr>
          <w:color w:val="231F20"/>
        </w:rPr>
        <w:t xml:space="preserve"> </w:t>
      </w:r>
      <w:r>
        <w:rPr>
          <w:color w:val="231F20"/>
        </w:rPr>
        <w:t>a</w:t>
      </w:r>
      <w:r w:rsidRPr="00A55ED9">
        <w:rPr>
          <w:color w:val="231F20"/>
        </w:rPr>
        <w:t xml:space="preserve"> </w:t>
      </w:r>
      <w:r>
        <w:rPr>
          <w:color w:val="231F20"/>
        </w:rPr>
        <w:t>breach</w:t>
      </w:r>
      <w:r w:rsidRPr="00A55ED9">
        <w:rPr>
          <w:color w:val="231F20"/>
        </w:rPr>
        <w:t xml:space="preserve"> </w:t>
      </w:r>
      <w:r>
        <w:rPr>
          <w:color w:val="231F20"/>
        </w:rPr>
        <w:t>of</w:t>
      </w:r>
      <w:r w:rsidRPr="00A55ED9">
        <w:rPr>
          <w:color w:val="231F20"/>
        </w:rPr>
        <w:t xml:space="preserve"> </w:t>
      </w:r>
      <w:r>
        <w:rPr>
          <w:color w:val="231F20"/>
        </w:rPr>
        <w:t xml:space="preserve">the </w:t>
      </w:r>
      <w:r w:rsidRPr="00A55ED9">
        <w:rPr>
          <w:color w:val="231F20"/>
        </w:rPr>
        <w:t xml:space="preserve">Virginia </w:t>
      </w:r>
      <w:r>
        <w:rPr>
          <w:color w:val="231F20"/>
        </w:rPr>
        <w:t>Consumer Protection Act and also from fraud in the inducement.</w:t>
      </w:r>
    </w:p>
    <w:p w:rsidR="009910CD" w:rsidRPr="00324C7E" w:rsidRDefault="00FC2690" w:rsidP="00324C7E">
      <w:pPr>
        <w:pStyle w:val="Heading4"/>
        <w:tabs>
          <w:tab w:val="left" w:pos="720"/>
        </w:tabs>
        <w:spacing w:before="0" w:line="241" w:lineRule="exact"/>
        <w:ind w:left="0"/>
        <w:rPr>
          <w:color w:val="231F20"/>
        </w:rPr>
      </w:pPr>
      <w:r>
        <w:rPr>
          <w:color w:val="231F20"/>
        </w:rPr>
        <w:t>§</w:t>
      </w:r>
      <w:r w:rsidRPr="00324C7E">
        <w:rPr>
          <w:color w:val="231F20"/>
        </w:rPr>
        <w:t xml:space="preserve"> </w:t>
      </w:r>
      <w:r>
        <w:rPr>
          <w:color w:val="231F20"/>
        </w:rPr>
        <w:t>1.15</w:t>
      </w:r>
      <w:r>
        <w:rPr>
          <w:color w:val="231F20"/>
        </w:rPr>
        <w:tab/>
        <w:t>Gross</w:t>
      </w:r>
      <w:r w:rsidRPr="00324C7E">
        <w:rPr>
          <w:color w:val="231F20"/>
        </w:rPr>
        <w:t xml:space="preserve"> </w:t>
      </w:r>
      <w:r>
        <w:rPr>
          <w:color w:val="231F20"/>
        </w:rPr>
        <w:t>Negligence</w:t>
      </w:r>
    </w:p>
    <w:p w:rsidR="009109D6" w:rsidRPr="00324C7E" w:rsidRDefault="009109D6" w:rsidP="00324C7E">
      <w:pPr>
        <w:spacing w:before="119"/>
        <w:ind w:left="720"/>
        <w:rPr>
          <w:color w:val="231F20"/>
        </w:rPr>
      </w:pPr>
      <w:r>
        <w:rPr>
          <w:color w:val="231F20"/>
        </w:rPr>
        <w:t>2016—</w:t>
      </w:r>
      <w:r w:rsidRPr="00324C7E">
        <w:rPr>
          <w:color w:val="231F20"/>
        </w:rPr>
        <w:t>Elliott v. Carter</w:t>
      </w:r>
      <w:r>
        <w:rPr>
          <w:color w:val="231F20"/>
        </w:rPr>
        <w:t>, 292 Va. 618, 791 S.E.2d 730.</w:t>
      </w:r>
    </w:p>
    <w:p w:rsidR="009109D6" w:rsidRPr="00A55ED9" w:rsidRDefault="00ED074F" w:rsidP="00CB4A05">
      <w:pPr>
        <w:pStyle w:val="BodyText"/>
        <w:spacing w:before="120" w:after="120"/>
        <w:ind w:left="1440"/>
        <w:jc w:val="both"/>
        <w:rPr>
          <w:color w:val="231F20"/>
        </w:rPr>
      </w:pPr>
      <w:r>
        <w:rPr>
          <w:color w:val="231F20"/>
        </w:rPr>
        <w:t xml:space="preserve">In this wrongful death drowning case against a Boy Scout leader the fact that the leader exercised some degree of care in supervising the decedent means that there was no gross negligence.  </w:t>
      </w:r>
    </w:p>
    <w:p w:rsidR="009910CD" w:rsidRPr="00324C7E" w:rsidRDefault="00FC2690" w:rsidP="00324C7E">
      <w:pPr>
        <w:spacing w:before="119"/>
        <w:ind w:left="720"/>
        <w:rPr>
          <w:color w:val="231F20"/>
        </w:rPr>
      </w:pPr>
      <w:r>
        <w:rPr>
          <w:color w:val="231F20"/>
        </w:rPr>
        <w:t>2011—</w:t>
      </w:r>
      <w:r w:rsidRPr="00324C7E">
        <w:rPr>
          <w:color w:val="231F20"/>
        </w:rPr>
        <w:t>Volpe v.</w:t>
      </w:r>
      <w:r w:rsidR="00B64C57" w:rsidRPr="00324C7E">
        <w:rPr>
          <w:color w:val="231F20"/>
        </w:rPr>
        <w:t xml:space="preserve"> </w:t>
      </w:r>
      <w:r w:rsidRPr="00324C7E">
        <w:rPr>
          <w:color w:val="231F20"/>
        </w:rPr>
        <w:t>City of Lexington</w:t>
      </w:r>
      <w:r>
        <w:rPr>
          <w:color w:val="231F20"/>
        </w:rPr>
        <w:t>, 281 Va.</w:t>
      </w:r>
      <w:r w:rsidR="00B64C57">
        <w:rPr>
          <w:color w:val="231F20"/>
        </w:rPr>
        <w:t xml:space="preserve"> </w:t>
      </w:r>
      <w:r>
        <w:rPr>
          <w:color w:val="231F20"/>
        </w:rPr>
        <w:t>630, 708 S.E.2d</w:t>
      </w:r>
      <w:r w:rsidR="00B64C57">
        <w:rPr>
          <w:color w:val="231F20"/>
        </w:rPr>
        <w:t xml:space="preserve"> </w:t>
      </w:r>
      <w:r>
        <w:rPr>
          <w:color w:val="231F20"/>
        </w:rPr>
        <w:t>824.</w:t>
      </w:r>
    </w:p>
    <w:p w:rsidR="009910CD" w:rsidRPr="00A55ED9" w:rsidRDefault="00FC2690" w:rsidP="00CB4A05">
      <w:pPr>
        <w:pStyle w:val="BodyText"/>
        <w:spacing w:before="120" w:after="120"/>
        <w:ind w:left="1440"/>
        <w:jc w:val="both"/>
        <w:rPr>
          <w:color w:val="231F20"/>
        </w:rPr>
      </w:pPr>
      <w:r>
        <w:rPr>
          <w:color w:val="231F20"/>
        </w:rPr>
        <w:t>Child drowned in river that was designated as a city par</w:t>
      </w:r>
      <w:r w:rsidR="00AE3B68">
        <w:rPr>
          <w:color w:val="231F20"/>
        </w:rPr>
        <w:t>k designed for swimming. Trial c</w:t>
      </w:r>
      <w:r>
        <w:rPr>
          <w:color w:val="231F20"/>
        </w:rPr>
        <w:t>ourt incorrectly held that dangerous current was open and obvious condition. Al</w:t>
      </w:r>
      <w:r w:rsidR="004871D1">
        <w:rPr>
          <w:color w:val="231F20"/>
        </w:rPr>
        <w:t>though the potential dangerous</w:t>
      </w:r>
      <w:r>
        <w:rPr>
          <w:color w:val="231F20"/>
        </w:rPr>
        <w:t>ness of the water itself may have been open and obvious, what was not open and obvious was the dangerous current which created a hydraulic</w:t>
      </w:r>
      <w:r w:rsidRPr="00A55ED9">
        <w:rPr>
          <w:color w:val="231F20"/>
        </w:rPr>
        <w:t xml:space="preserve"> </w:t>
      </w:r>
      <w:r>
        <w:rPr>
          <w:color w:val="231F20"/>
        </w:rPr>
        <w:t>beneath</w:t>
      </w:r>
      <w:r w:rsidRPr="00A55ED9">
        <w:rPr>
          <w:color w:val="231F20"/>
        </w:rPr>
        <w:t xml:space="preserve"> </w:t>
      </w:r>
      <w:r>
        <w:rPr>
          <w:color w:val="231F20"/>
        </w:rPr>
        <w:t>the</w:t>
      </w:r>
      <w:r w:rsidRPr="00A55ED9">
        <w:rPr>
          <w:color w:val="231F20"/>
        </w:rPr>
        <w:t xml:space="preserve"> </w:t>
      </w:r>
      <w:r>
        <w:rPr>
          <w:color w:val="231F20"/>
        </w:rPr>
        <w:t>water</w:t>
      </w:r>
      <w:r w:rsidRPr="00A55ED9">
        <w:rPr>
          <w:color w:val="231F20"/>
        </w:rPr>
        <w:t xml:space="preserve"> </w:t>
      </w:r>
      <w:r>
        <w:rPr>
          <w:color w:val="231F20"/>
        </w:rPr>
        <w:t>surface.</w:t>
      </w:r>
      <w:r w:rsidRPr="00A55ED9">
        <w:rPr>
          <w:color w:val="231F20"/>
        </w:rPr>
        <w:t xml:space="preserve"> </w:t>
      </w:r>
      <w:r>
        <w:rPr>
          <w:color w:val="231F20"/>
        </w:rPr>
        <w:t>Jury</w:t>
      </w:r>
      <w:r w:rsidRPr="00A55ED9">
        <w:rPr>
          <w:color w:val="231F20"/>
        </w:rPr>
        <w:t xml:space="preserve"> </w:t>
      </w:r>
      <w:r>
        <w:rPr>
          <w:color w:val="231F20"/>
        </w:rPr>
        <w:t>issue</w:t>
      </w:r>
      <w:r w:rsidRPr="00A55ED9">
        <w:rPr>
          <w:color w:val="231F20"/>
        </w:rPr>
        <w:t xml:space="preserve"> </w:t>
      </w:r>
      <w:r>
        <w:rPr>
          <w:color w:val="231F20"/>
        </w:rPr>
        <w:t>likewise</w:t>
      </w:r>
      <w:r w:rsidRPr="00A55ED9">
        <w:rPr>
          <w:color w:val="231F20"/>
        </w:rPr>
        <w:t xml:space="preserve"> </w:t>
      </w:r>
      <w:r>
        <w:rPr>
          <w:color w:val="231F20"/>
        </w:rPr>
        <w:t>created</w:t>
      </w:r>
      <w:r w:rsidRPr="00A55ED9">
        <w:rPr>
          <w:color w:val="231F20"/>
        </w:rPr>
        <w:t xml:space="preserve"> </w:t>
      </w:r>
      <w:r>
        <w:rPr>
          <w:color w:val="231F20"/>
        </w:rPr>
        <w:t>as</w:t>
      </w:r>
      <w:r w:rsidRPr="00A55ED9">
        <w:rPr>
          <w:color w:val="231F20"/>
        </w:rPr>
        <w:t xml:space="preserve"> </w:t>
      </w:r>
      <w:r>
        <w:rPr>
          <w:color w:val="231F20"/>
        </w:rPr>
        <w:t>to whether or not this condition constituted a form of recklessness or total disregard of precautions amounting to gross negligence on the part</w:t>
      </w:r>
      <w:r w:rsidRPr="00A55ED9">
        <w:rPr>
          <w:color w:val="231F20"/>
        </w:rPr>
        <w:t xml:space="preserve"> </w:t>
      </w:r>
      <w:r>
        <w:rPr>
          <w:color w:val="231F20"/>
        </w:rPr>
        <w:t>of</w:t>
      </w:r>
      <w:r w:rsidRPr="00A55ED9">
        <w:rPr>
          <w:color w:val="231F20"/>
        </w:rPr>
        <w:t xml:space="preserve"> </w:t>
      </w:r>
      <w:r>
        <w:rPr>
          <w:color w:val="231F20"/>
        </w:rPr>
        <w:t>the</w:t>
      </w:r>
      <w:r w:rsidRPr="00A55ED9">
        <w:rPr>
          <w:color w:val="231F20"/>
        </w:rPr>
        <w:t xml:space="preserve"> City. </w:t>
      </w:r>
      <w:r>
        <w:rPr>
          <w:color w:val="231F20"/>
        </w:rPr>
        <w:t>As</w:t>
      </w:r>
      <w:r w:rsidRPr="00A55ED9">
        <w:rPr>
          <w:color w:val="231F20"/>
        </w:rPr>
        <w:t xml:space="preserve"> </w:t>
      </w:r>
      <w:r>
        <w:rPr>
          <w:color w:val="231F20"/>
        </w:rPr>
        <w:t>a</w:t>
      </w:r>
      <w:r w:rsidRPr="00A55ED9">
        <w:rPr>
          <w:color w:val="231F20"/>
        </w:rPr>
        <w:t xml:space="preserve"> </w:t>
      </w:r>
      <w:r>
        <w:rPr>
          <w:color w:val="231F20"/>
        </w:rPr>
        <w:t>matter</w:t>
      </w:r>
      <w:r w:rsidRPr="00A55ED9">
        <w:rPr>
          <w:color w:val="231F20"/>
        </w:rPr>
        <w:t xml:space="preserve"> </w:t>
      </w:r>
      <w:r>
        <w:rPr>
          <w:color w:val="231F20"/>
        </w:rPr>
        <w:t>of</w:t>
      </w:r>
      <w:r w:rsidRPr="00A55ED9">
        <w:rPr>
          <w:color w:val="231F20"/>
        </w:rPr>
        <w:t xml:space="preserve"> law, </w:t>
      </w:r>
      <w:r>
        <w:rPr>
          <w:color w:val="231F20"/>
        </w:rPr>
        <w:t>however,</w:t>
      </w:r>
      <w:r w:rsidRPr="00A55ED9">
        <w:rPr>
          <w:color w:val="231F20"/>
        </w:rPr>
        <w:t xml:space="preserve"> </w:t>
      </w:r>
      <w:r>
        <w:rPr>
          <w:color w:val="231F20"/>
        </w:rPr>
        <w:t>this</w:t>
      </w:r>
      <w:r w:rsidRPr="00A55ED9">
        <w:rPr>
          <w:color w:val="231F20"/>
        </w:rPr>
        <w:t xml:space="preserve"> </w:t>
      </w:r>
      <w:r>
        <w:rPr>
          <w:color w:val="231F20"/>
        </w:rPr>
        <w:t>conduct</w:t>
      </w:r>
      <w:r w:rsidRPr="00A55ED9">
        <w:rPr>
          <w:color w:val="231F20"/>
        </w:rPr>
        <w:t xml:space="preserve"> </w:t>
      </w:r>
      <w:r>
        <w:rPr>
          <w:color w:val="231F20"/>
        </w:rPr>
        <w:t>on</w:t>
      </w:r>
      <w:r w:rsidRPr="00A55ED9">
        <w:rPr>
          <w:color w:val="231F20"/>
        </w:rPr>
        <w:t xml:space="preserve"> </w:t>
      </w:r>
      <w:r>
        <w:rPr>
          <w:color w:val="231F20"/>
        </w:rPr>
        <w:t>the</w:t>
      </w:r>
      <w:r w:rsidRPr="00A55ED9">
        <w:rPr>
          <w:color w:val="231F20"/>
        </w:rPr>
        <w:t xml:space="preserve"> </w:t>
      </w:r>
      <w:r>
        <w:rPr>
          <w:color w:val="231F20"/>
        </w:rPr>
        <w:t>part of</w:t>
      </w:r>
      <w:r w:rsidRPr="00A55ED9">
        <w:rPr>
          <w:color w:val="231F20"/>
        </w:rPr>
        <w:t xml:space="preserve"> </w:t>
      </w:r>
      <w:r>
        <w:rPr>
          <w:color w:val="231F20"/>
        </w:rPr>
        <w:t>the</w:t>
      </w:r>
      <w:r w:rsidRPr="00A55ED9">
        <w:rPr>
          <w:color w:val="231F20"/>
        </w:rPr>
        <w:t xml:space="preserve"> </w:t>
      </w:r>
      <w:r>
        <w:rPr>
          <w:color w:val="231F20"/>
        </w:rPr>
        <w:t>City</w:t>
      </w:r>
      <w:r w:rsidRPr="00A55ED9">
        <w:rPr>
          <w:color w:val="231F20"/>
        </w:rPr>
        <w:t xml:space="preserve"> </w:t>
      </w:r>
      <w:r>
        <w:rPr>
          <w:color w:val="231F20"/>
        </w:rPr>
        <w:t>did</w:t>
      </w:r>
      <w:r w:rsidRPr="00A55ED9">
        <w:rPr>
          <w:color w:val="231F20"/>
        </w:rPr>
        <w:t xml:space="preserve"> </w:t>
      </w:r>
      <w:r>
        <w:rPr>
          <w:color w:val="231F20"/>
        </w:rPr>
        <w:t>not</w:t>
      </w:r>
      <w:r w:rsidRPr="00A55ED9">
        <w:rPr>
          <w:color w:val="231F20"/>
        </w:rPr>
        <w:t xml:space="preserve"> </w:t>
      </w:r>
      <w:r>
        <w:rPr>
          <w:color w:val="231F20"/>
        </w:rPr>
        <w:t>rise</w:t>
      </w:r>
      <w:r w:rsidRPr="00A55ED9">
        <w:rPr>
          <w:color w:val="231F20"/>
        </w:rPr>
        <w:t xml:space="preserve"> </w:t>
      </w:r>
      <w:r>
        <w:rPr>
          <w:color w:val="231F20"/>
        </w:rPr>
        <w:t>to</w:t>
      </w:r>
      <w:r w:rsidRPr="00A55ED9">
        <w:rPr>
          <w:color w:val="231F20"/>
        </w:rPr>
        <w:t xml:space="preserve"> </w:t>
      </w:r>
      <w:r>
        <w:rPr>
          <w:color w:val="231F20"/>
        </w:rPr>
        <w:t>the</w:t>
      </w:r>
      <w:r w:rsidRPr="00A55ED9">
        <w:rPr>
          <w:color w:val="231F20"/>
        </w:rPr>
        <w:t xml:space="preserve"> </w:t>
      </w:r>
      <w:r>
        <w:rPr>
          <w:color w:val="231F20"/>
        </w:rPr>
        <w:t>level</w:t>
      </w:r>
      <w:r w:rsidRPr="00A55ED9">
        <w:rPr>
          <w:color w:val="231F20"/>
        </w:rPr>
        <w:t xml:space="preserve"> </w:t>
      </w:r>
      <w:r>
        <w:rPr>
          <w:color w:val="231F20"/>
        </w:rPr>
        <w:t>of</w:t>
      </w:r>
      <w:r w:rsidRPr="00A55ED9">
        <w:rPr>
          <w:color w:val="231F20"/>
        </w:rPr>
        <w:t xml:space="preserve"> </w:t>
      </w:r>
      <w:r>
        <w:rPr>
          <w:color w:val="231F20"/>
        </w:rPr>
        <w:t>willful</w:t>
      </w:r>
      <w:r w:rsidRPr="00A55ED9">
        <w:rPr>
          <w:color w:val="231F20"/>
        </w:rPr>
        <w:t xml:space="preserve"> </w:t>
      </w:r>
      <w:r>
        <w:rPr>
          <w:color w:val="231F20"/>
        </w:rPr>
        <w:t>and</w:t>
      </w:r>
      <w:r w:rsidRPr="00A55ED9">
        <w:rPr>
          <w:color w:val="231F20"/>
        </w:rPr>
        <w:t xml:space="preserve"> </w:t>
      </w:r>
      <w:r>
        <w:rPr>
          <w:color w:val="231F20"/>
        </w:rPr>
        <w:t>wanton</w:t>
      </w:r>
      <w:r w:rsidRPr="00A55ED9">
        <w:rPr>
          <w:color w:val="231F20"/>
        </w:rPr>
        <w:t xml:space="preserve"> </w:t>
      </w:r>
      <w:r>
        <w:rPr>
          <w:color w:val="231F20"/>
        </w:rPr>
        <w:t>negligence.</w:t>
      </w:r>
    </w:p>
    <w:p w:rsidR="009910CD" w:rsidRPr="00324C7E" w:rsidRDefault="00FC2690" w:rsidP="00324C7E">
      <w:pPr>
        <w:pStyle w:val="Heading4"/>
        <w:tabs>
          <w:tab w:val="left" w:pos="720"/>
        </w:tabs>
        <w:spacing w:before="0" w:line="241" w:lineRule="exact"/>
        <w:ind w:left="0"/>
        <w:rPr>
          <w:color w:val="231F20"/>
        </w:rPr>
      </w:pPr>
      <w:r>
        <w:rPr>
          <w:color w:val="231F20"/>
        </w:rPr>
        <w:t>§</w:t>
      </w:r>
      <w:r w:rsidRPr="00324C7E">
        <w:rPr>
          <w:color w:val="231F20"/>
        </w:rPr>
        <w:t xml:space="preserve"> </w:t>
      </w:r>
      <w:r>
        <w:rPr>
          <w:color w:val="231F20"/>
        </w:rPr>
        <w:t>1.24</w:t>
      </w:r>
      <w:r>
        <w:rPr>
          <w:color w:val="231F20"/>
        </w:rPr>
        <w:tab/>
        <w:t>Limitation of</w:t>
      </w:r>
      <w:r w:rsidRPr="00324C7E">
        <w:rPr>
          <w:color w:val="231F20"/>
        </w:rPr>
        <w:t xml:space="preserve"> </w:t>
      </w:r>
      <w:r>
        <w:rPr>
          <w:color w:val="231F20"/>
        </w:rPr>
        <w:t>Actions</w:t>
      </w:r>
    </w:p>
    <w:p w:rsidR="009910CD" w:rsidRDefault="00FC2690" w:rsidP="0038514E">
      <w:pPr>
        <w:pStyle w:val="ListParagraph"/>
        <w:numPr>
          <w:ilvl w:val="2"/>
          <w:numId w:val="16"/>
        </w:numPr>
        <w:spacing w:before="86"/>
        <w:ind w:left="1170" w:hanging="450"/>
        <w:jc w:val="left"/>
        <w:rPr>
          <w:b/>
        </w:rPr>
      </w:pPr>
      <w:r>
        <w:rPr>
          <w:b/>
          <w:color w:val="231F20"/>
        </w:rPr>
        <w:t>Accrual of Cause of</w:t>
      </w:r>
      <w:r>
        <w:rPr>
          <w:b/>
          <w:color w:val="231F20"/>
          <w:spacing w:val="54"/>
        </w:rPr>
        <w:t xml:space="preserve"> </w:t>
      </w:r>
      <w:r>
        <w:rPr>
          <w:b/>
          <w:color w:val="231F20"/>
        </w:rPr>
        <w:t>Action</w:t>
      </w:r>
    </w:p>
    <w:p w:rsidR="00603A5C" w:rsidRDefault="00FC2690" w:rsidP="00324C7E">
      <w:pPr>
        <w:spacing w:before="119"/>
        <w:ind w:left="720"/>
        <w:rPr>
          <w:color w:val="231F20"/>
        </w:rPr>
      </w:pPr>
      <w:r w:rsidRPr="00603A5C">
        <w:rPr>
          <w:color w:val="231F20"/>
        </w:rPr>
        <w:t>2</w:t>
      </w:r>
      <w:r w:rsidR="00603A5C" w:rsidRPr="00603A5C">
        <w:rPr>
          <w:color w:val="231F20"/>
        </w:rPr>
        <w:t>01</w:t>
      </w:r>
      <w:r w:rsidR="006A1BA6">
        <w:rPr>
          <w:color w:val="231F20"/>
        </w:rPr>
        <w:t>6</w:t>
      </w:r>
      <w:r w:rsidR="00603A5C" w:rsidRPr="00603A5C">
        <w:rPr>
          <w:color w:val="231F20"/>
        </w:rPr>
        <w:t>—</w:t>
      </w:r>
      <w:r w:rsidR="00603A5C" w:rsidRPr="00324C7E">
        <w:rPr>
          <w:color w:val="231F20"/>
        </w:rPr>
        <w:t>Haynes v. Haggerty</w:t>
      </w:r>
      <w:r w:rsidR="00603A5C" w:rsidRPr="00603A5C">
        <w:rPr>
          <w:color w:val="231F20"/>
        </w:rPr>
        <w:t xml:space="preserve">, </w:t>
      </w:r>
      <w:r w:rsidR="006A1BA6">
        <w:rPr>
          <w:color w:val="231F20"/>
        </w:rPr>
        <w:t>291</w:t>
      </w:r>
      <w:r w:rsidR="00603A5C" w:rsidRPr="00603A5C">
        <w:rPr>
          <w:color w:val="231F20"/>
        </w:rPr>
        <w:t xml:space="preserve"> Va. </w:t>
      </w:r>
      <w:r w:rsidR="006A1BA6">
        <w:rPr>
          <w:color w:val="231F20"/>
        </w:rPr>
        <w:t>301</w:t>
      </w:r>
      <w:r w:rsidR="00603A5C" w:rsidRPr="00603A5C">
        <w:rPr>
          <w:color w:val="231F20"/>
        </w:rPr>
        <w:t xml:space="preserve">, </w:t>
      </w:r>
      <w:r w:rsidR="006A1BA6">
        <w:rPr>
          <w:color w:val="231F20"/>
        </w:rPr>
        <w:t>784</w:t>
      </w:r>
      <w:r w:rsidR="00603A5C" w:rsidRPr="00603A5C">
        <w:rPr>
          <w:color w:val="231F20"/>
        </w:rPr>
        <w:t xml:space="preserve"> S.E.2d </w:t>
      </w:r>
      <w:r w:rsidR="006A1BA6">
        <w:rPr>
          <w:color w:val="231F20"/>
        </w:rPr>
        <w:t>293</w:t>
      </w:r>
      <w:r w:rsidR="00603A5C">
        <w:rPr>
          <w:color w:val="231F20"/>
        </w:rPr>
        <w:t>.</w:t>
      </w:r>
    </w:p>
    <w:p w:rsidR="006A1BA6" w:rsidRDefault="006A1BA6" w:rsidP="00CB4A05">
      <w:pPr>
        <w:pStyle w:val="BodyText"/>
        <w:spacing w:before="120" w:after="120"/>
        <w:ind w:left="1440"/>
        <w:jc w:val="both"/>
        <w:rPr>
          <w:color w:val="231F20"/>
        </w:rPr>
      </w:pPr>
      <w:r>
        <w:rPr>
          <w:color w:val="231F20"/>
        </w:rPr>
        <w:t xml:space="preserve">Plaintiff alleged sexual abuse as a minor from 1971 to 1975.  Plaintiff reached age of majority in March of 1975.  She was informed of this abuse by her therapist on May 14, 2012.  Code § 8.01-249(6) does not apply and claim is time barred.  </w:t>
      </w:r>
    </w:p>
    <w:p w:rsidR="009910CD" w:rsidRDefault="00603A5C" w:rsidP="00B629BE">
      <w:pPr>
        <w:spacing w:before="126"/>
        <w:ind w:left="720"/>
        <w:rPr>
          <w:color w:val="231F20"/>
        </w:rPr>
      </w:pPr>
      <w:r>
        <w:rPr>
          <w:color w:val="231F20"/>
        </w:rPr>
        <w:t>2</w:t>
      </w:r>
      <w:r w:rsidR="00FC2690" w:rsidRPr="00603A5C">
        <w:rPr>
          <w:color w:val="231F20"/>
        </w:rPr>
        <w:t>013—</w:t>
      </w:r>
      <w:r w:rsidR="00FC2690" w:rsidRPr="00603A5C">
        <w:rPr>
          <w:i/>
          <w:color w:val="231F20"/>
        </w:rPr>
        <w:t>Kiser v. A.W. Chesterton Company</w:t>
      </w:r>
      <w:r w:rsidR="00FC2690" w:rsidRPr="00603A5C">
        <w:rPr>
          <w:color w:val="231F20"/>
        </w:rPr>
        <w:t>, 285 Va.</w:t>
      </w:r>
      <w:r w:rsidR="00B64C57" w:rsidRPr="00603A5C">
        <w:rPr>
          <w:color w:val="231F20"/>
        </w:rPr>
        <w:t xml:space="preserve"> </w:t>
      </w:r>
      <w:r w:rsidR="00FC2690" w:rsidRPr="00603A5C">
        <w:rPr>
          <w:color w:val="231F20"/>
        </w:rPr>
        <w:t>12, 736 S.E.2d</w:t>
      </w:r>
      <w:r w:rsidR="00B64C57" w:rsidRPr="00603A5C">
        <w:rPr>
          <w:color w:val="231F20"/>
        </w:rPr>
        <w:t xml:space="preserve"> </w:t>
      </w:r>
      <w:r w:rsidR="00FC2690" w:rsidRPr="00603A5C">
        <w:rPr>
          <w:color w:val="231F20"/>
        </w:rPr>
        <w:t>910.</w:t>
      </w:r>
    </w:p>
    <w:p w:rsidR="005A6A05" w:rsidRPr="00C97952" w:rsidRDefault="005A6A05" w:rsidP="00CB4A05">
      <w:pPr>
        <w:pStyle w:val="BodyText"/>
        <w:spacing w:before="120" w:after="120"/>
        <w:ind w:left="1440"/>
        <w:jc w:val="both"/>
        <w:rPr>
          <w:color w:val="231F20"/>
        </w:rPr>
      </w:pPr>
      <w:r>
        <w:rPr>
          <w:color w:val="231F20"/>
        </w:rPr>
        <w:t>Cause of action for personal injury based on exposure to asbestos accrues upon first communication by a physician of a diagnosis of any of the specified diseases or</w:t>
      </w:r>
      <w:r w:rsidR="00103F1A">
        <w:rPr>
          <w:color w:val="231F20"/>
        </w:rPr>
        <w:t xml:space="preserve"> some other disabling asbestos-</w:t>
      </w:r>
      <w:r>
        <w:rPr>
          <w:color w:val="231F20"/>
        </w:rPr>
        <w:t>related injury or disease.</w:t>
      </w:r>
    </w:p>
    <w:p w:rsidR="005A6A05" w:rsidRDefault="005A6A05" w:rsidP="00B629BE">
      <w:pPr>
        <w:spacing w:before="120"/>
        <w:ind w:left="720"/>
      </w:pPr>
      <w:r>
        <w:rPr>
          <w:color w:val="231F20"/>
        </w:rPr>
        <w:t>2012—</w:t>
      </w:r>
      <w:r>
        <w:rPr>
          <w:i/>
          <w:color w:val="231F20"/>
        </w:rPr>
        <w:t>Bing v. Haywood</w:t>
      </w:r>
      <w:r>
        <w:rPr>
          <w:color w:val="231F20"/>
        </w:rPr>
        <w:t>, 283 Va. 381, 722 S.E.2d 244.</w:t>
      </w:r>
    </w:p>
    <w:p w:rsidR="005A6A05" w:rsidRDefault="005A6A05" w:rsidP="00CB4A05">
      <w:pPr>
        <w:pStyle w:val="BodyText"/>
        <w:spacing w:before="120" w:after="120"/>
        <w:ind w:left="1440"/>
        <w:jc w:val="both"/>
        <w:rPr>
          <w:color w:val="231F20"/>
        </w:rPr>
      </w:pPr>
      <w:r>
        <w:rPr>
          <w:color w:val="231F20"/>
        </w:rPr>
        <w:t>Plaintiff filed assault and battery as well as intentional infliction of emotion distress claim alleging illegal body cavity search. Court applied one-year statute of limitations under Section 8.01-243.2 for commencement of claims related to conditions of confinement. Claim time barred.</w:t>
      </w:r>
    </w:p>
    <w:p w:rsidR="00A3660B" w:rsidRPr="00C97952" w:rsidRDefault="00A3660B" w:rsidP="00CB4A05">
      <w:pPr>
        <w:pStyle w:val="BodyText"/>
        <w:spacing w:before="120" w:after="120"/>
        <w:ind w:left="1440"/>
        <w:jc w:val="both"/>
        <w:rPr>
          <w:color w:val="231F20"/>
        </w:rPr>
      </w:pPr>
    </w:p>
    <w:p w:rsidR="00A3660B" w:rsidRDefault="00A3660B" w:rsidP="00A3660B">
      <w:pPr>
        <w:tabs>
          <w:tab w:val="left" w:pos="8640"/>
        </w:tabs>
        <w:spacing w:before="64"/>
        <w:rPr>
          <w:b/>
        </w:rPr>
      </w:pPr>
      <w:r>
        <w:rPr>
          <w:color w:val="231F20"/>
          <w:sz w:val="18"/>
        </w:rPr>
        <w:lastRenderedPageBreak/>
        <w:t>2018</w:t>
      </w:r>
      <w:r>
        <w:rPr>
          <w:color w:val="231F20"/>
          <w:spacing w:val="35"/>
          <w:sz w:val="18"/>
        </w:rPr>
        <w:t xml:space="preserve"> VIRGINIA TORT CASE FINDER</w:t>
      </w:r>
      <w:r>
        <w:rPr>
          <w:color w:val="231F20"/>
          <w:sz w:val="18"/>
        </w:rPr>
        <w:t>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1.24</w:t>
      </w:r>
    </w:p>
    <w:p w:rsidR="005A6A05" w:rsidRDefault="005A6A05" w:rsidP="0038514E">
      <w:pPr>
        <w:pStyle w:val="Heading4"/>
        <w:numPr>
          <w:ilvl w:val="2"/>
          <w:numId w:val="16"/>
        </w:numPr>
        <w:ind w:left="1170" w:hanging="450"/>
        <w:jc w:val="left"/>
      </w:pPr>
      <w:r>
        <w:rPr>
          <w:color w:val="231F20"/>
        </w:rPr>
        <w:t>Personal</w:t>
      </w:r>
      <w:r>
        <w:rPr>
          <w:color w:val="231F20"/>
          <w:spacing w:val="14"/>
        </w:rPr>
        <w:t xml:space="preserve"> </w:t>
      </w:r>
      <w:r>
        <w:rPr>
          <w:color w:val="231F20"/>
        </w:rPr>
        <w:t>Injury</w:t>
      </w:r>
    </w:p>
    <w:p w:rsidR="005A6A05" w:rsidRDefault="005A6A05" w:rsidP="00B629BE">
      <w:pPr>
        <w:spacing w:before="136"/>
        <w:ind w:left="720"/>
      </w:pPr>
      <w:r>
        <w:rPr>
          <w:color w:val="231F20"/>
        </w:rPr>
        <w:t>2014—</w:t>
      </w:r>
      <w:r>
        <w:rPr>
          <w:i/>
          <w:color w:val="231F20"/>
        </w:rPr>
        <w:t>Lucas v. Woody</w:t>
      </w:r>
      <w:r>
        <w:rPr>
          <w:color w:val="231F20"/>
        </w:rPr>
        <w:t>, 287 Va. 354, 756 S.E.2d 447.</w:t>
      </w:r>
    </w:p>
    <w:p w:rsidR="005A6A05" w:rsidRPr="00C97952" w:rsidRDefault="005A6A05" w:rsidP="00CB4A05">
      <w:pPr>
        <w:pStyle w:val="BodyText"/>
        <w:spacing w:before="120" w:after="120"/>
        <w:ind w:left="1440"/>
        <w:jc w:val="both"/>
        <w:rPr>
          <w:color w:val="231F20"/>
        </w:rPr>
      </w:pPr>
      <w:r>
        <w:rPr>
          <w:color w:val="231F20"/>
        </w:rPr>
        <w:t>Suit for personal injuries while in confinement in the city jail. One-year limitation under Section 8.01-243.2 controls regardless of whether the plaintiff is still incarcerated when the action is filed.</w:t>
      </w:r>
    </w:p>
    <w:p w:rsidR="005A6A05" w:rsidRDefault="005A6A05" w:rsidP="00B629BE">
      <w:pPr>
        <w:spacing w:before="121"/>
        <w:ind w:left="720"/>
      </w:pPr>
      <w:r>
        <w:rPr>
          <w:color w:val="231F20"/>
        </w:rPr>
        <w:t>2011—</w:t>
      </w:r>
      <w:r>
        <w:rPr>
          <w:i/>
          <w:color w:val="231F20"/>
        </w:rPr>
        <w:t>Chalifoux v. Radiology Associates</w:t>
      </w:r>
      <w:r>
        <w:rPr>
          <w:color w:val="231F20"/>
        </w:rPr>
        <w:t>, 281 Va. 690, 708 S.E.2d 834.</w:t>
      </w:r>
    </w:p>
    <w:p w:rsidR="005A6A05" w:rsidRDefault="005A6A05" w:rsidP="00CB4A05">
      <w:pPr>
        <w:pStyle w:val="BodyText"/>
        <w:spacing w:before="120" w:after="120"/>
        <w:ind w:left="1440"/>
        <w:jc w:val="both"/>
        <w:rPr>
          <w:color w:val="231F20"/>
        </w:rPr>
      </w:pPr>
      <w:r>
        <w:rPr>
          <w:color w:val="231F20"/>
        </w:rPr>
        <w:t>When malpractice is claimed to have occurred during a continuous and substantially uninterrupted course of examination and treatment in which a particular illness or condition should have</w:t>
      </w:r>
      <w:r w:rsidR="00103F1A">
        <w:rPr>
          <w:color w:val="231F20"/>
        </w:rPr>
        <w:t xml:space="preserve"> been diag</w:t>
      </w:r>
      <w:r>
        <w:rPr>
          <w:color w:val="231F20"/>
        </w:rPr>
        <w:t>nosed in the exercise of reasonable care, the date of injury occurs when the improper course of examination and treatment for the particular malady terminates. In this case, the plaintiff was referred to a radiological group who on six occasions during a three-year period conducted radiology studies. Each study related to the same or similar symptoms. All of the radiology studies were kept in one file under the plaintiff’s name. The Trial court in this case improperly granted the plea of the statute of limitations.</w:t>
      </w:r>
    </w:p>
    <w:p w:rsidR="009129DE" w:rsidRPr="00CC656B" w:rsidRDefault="009129DE" w:rsidP="0038514E">
      <w:pPr>
        <w:pStyle w:val="Heading4"/>
        <w:numPr>
          <w:ilvl w:val="0"/>
          <w:numId w:val="38"/>
        </w:numPr>
        <w:tabs>
          <w:tab w:val="left" w:pos="1170"/>
        </w:tabs>
        <w:ind w:left="1170" w:hanging="450"/>
      </w:pPr>
      <w:r>
        <w:rPr>
          <w:color w:val="231F20"/>
          <w:spacing w:val="-3"/>
        </w:rPr>
        <w:t>Property Damage</w:t>
      </w:r>
    </w:p>
    <w:p w:rsidR="009129DE" w:rsidRDefault="009129DE" w:rsidP="00B629BE">
      <w:pPr>
        <w:spacing w:before="121"/>
        <w:ind w:left="720"/>
        <w:rPr>
          <w:color w:val="231F20"/>
        </w:rPr>
      </w:pPr>
      <w:r w:rsidRPr="00CC656B">
        <w:rPr>
          <w:color w:val="231F20"/>
        </w:rPr>
        <w:t>201</w:t>
      </w:r>
      <w:r>
        <w:rPr>
          <w:color w:val="231F20"/>
        </w:rPr>
        <w:t>7</w:t>
      </w:r>
      <w:r w:rsidRPr="00CC656B">
        <w:rPr>
          <w:color w:val="231F20"/>
        </w:rPr>
        <w:t>—</w:t>
      </w:r>
      <w:r>
        <w:rPr>
          <w:i/>
          <w:color w:val="231F20"/>
        </w:rPr>
        <w:t>Forest Lakes v. United Land Corp.</w:t>
      </w:r>
      <w:r w:rsidRPr="00CC656B">
        <w:rPr>
          <w:color w:val="231F20"/>
        </w:rPr>
        <w:t>, 2</w:t>
      </w:r>
      <w:r>
        <w:rPr>
          <w:color w:val="231F20"/>
        </w:rPr>
        <w:t>93</w:t>
      </w:r>
      <w:r w:rsidRPr="00CC656B">
        <w:rPr>
          <w:color w:val="231F20"/>
        </w:rPr>
        <w:t xml:space="preserve"> Va. </w:t>
      </w:r>
      <w:r>
        <w:rPr>
          <w:color w:val="231F20"/>
        </w:rPr>
        <w:t>113</w:t>
      </w:r>
      <w:r w:rsidRPr="00CC656B">
        <w:rPr>
          <w:color w:val="231F20"/>
        </w:rPr>
        <w:t>, 7</w:t>
      </w:r>
      <w:r>
        <w:rPr>
          <w:color w:val="231F20"/>
        </w:rPr>
        <w:t>95</w:t>
      </w:r>
      <w:r w:rsidRPr="00CC656B">
        <w:rPr>
          <w:color w:val="231F20"/>
        </w:rPr>
        <w:t xml:space="preserve"> S.E.2d 8</w:t>
      </w:r>
      <w:r>
        <w:rPr>
          <w:color w:val="231F20"/>
        </w:rPr>
        <w:t>75</w:t>
      </w:r>
      <w:r w:rsidRPr="00CC656B">
        <w:rPr>
          <w:color w:val="231F20"/>
        </w:rPr>
        <w:t>.</w:t>
      </w:r>
    </w:p>
    <w:p w:rsidR="009129DE" w:rsidRPr="00A65879" w:rsidRDefault="009129DE" w:rsidP="00CB4A05">
      <w:pPr>
        <w:pStyle w:val="BodyText"/>
        <w:spacing w:before="120" w:after="120"/>
        <w:ind w:left="1440"/>
        <w:jc w:val="both"/>
        <w:rPr>
          <w:color w:val="231F20"/>
        </w:rPr>
      </w:pPr>
      <w:r>
        <w:rPr>
          <w:color w:val="231F20"/>
        </w:rPr>
        <w:t>Property owner alleged ongoing incursion of sediment into lake owned by plaintiff.  The fact that the incursion was continuing did not prolong the statute of limitations and claim is time barred.</w:t>
      </w:r>
    </w:p>
    <w:p w:rsidR="009910CD" w:rsidRDefault="00FC2690" w:rsidP="0038514E">
      <w:pPr>
        <w:pStyle w:val="Heading4"/>
        <w:numPr>
          <w:ilvl w:val="0"/>
          <w:numId w:val="38"/>
        </w:numPr>
        <w:tabs>
          <w:tab w:val="left" w:pos="1170"/>
        </w:tabs>
        <w:ind w:left="720" w:hanging="12"/>
      </w:pPr>
      <w:r>
        <w:rPr>
          <w:color w:val="231F20"/>
          <w:spacing w:val="-3"/>
        </w:rPr>
        <w:t xml:space="preserve">Tolling </w:t>
      </w:r>
      <w:r>
        <w:rPr>
          <w:color w:val="231F20"/>
        </w:rPr>
        <w:t>of</w:t>
      </w:r>
      <w:r>
        <w:rPr>
          <w:color w:val="231F20"/>
          <w:spacing w:val="35"/>
        </w:rPr>
        <w:t xml:space="preserve"> </w:t>
      </w:r>
      <w:r>
        <w:rPr>
          <w:color w:val="231F20"/>
        </w:rPr>
        <w:t>Statute</w:t>
      </w:r>
    </w:p>
    <w:p w:rsidR="009F6F0A" w:rsidRDefault="009F6F0A" w:rsidP="00B629BE">
      <w:pPr>
        <w:spacing w:before="135"/>
        <w:ind w:left="720"/>
      </w:pPr>
      <w:r w:rsidRPr="009F6F0A">
        <w:rPr>
          <w:color w:val="231F20"/>
        </w:rPr>
        <w:t>201</w:t>
      </w:r>
      <w:r>
        <w:rPr>
          <w:color w:val="231F20"/>
        </w:rPr>
        <w:t>6</w:t>
      </w:r>
      <w:r w:rsidRPr="009F6F0A">
        <w:rPr>
          <w:color w:val="231F20"/>
        </w:rPr>
        <w:t>—</w:t>
      </w:r>
      <w:r>
        <w:rPr>
          <w:i/>
          <w:color w:val="231F20"/>
        </w:rPr>
        <w:t>Richmond</w:t>
      </w:r>
      <w:r w:rsidRPr="009F6F0A">
        <w:rPr>
          <w:i/>
          <w:color w:val="231F20"/>
        </w:rPr>
        <w:t xml:space="preserve"> v. </w:t>
      </w:r>
      <w:r>
        <w:rPr>
          <w:i/>
          <w:color w:val="231F20"/>
        </w:rPr>
        <w:t>Volk</w:t>
      </w:r>
      <w:r w:rsidRPr="009F6F0A">
        <w:rPr>
          <w:color w:val="231F20"/>
        </w:rPr>
        <w:t xml:space="preserve">, </w:t>
      </w:r>
      <w:r>
        <w:rPr>
          <w:color w:val="231F20"/>
        </w:rPr>
        <w:t>291</w:t>
      </w:r>
      <w:r w:rsidRPr="009F6F0A">
        <w:rPr>
          <w:color w:val="231F20"/>
        </w:rPr>
        <w:t xml:space="preserve"> Va. </w:t>
      </w:r>
      <w:r>
        <w:rPr>
          <w:color w:val="231F20"/>
        </w:rPr>
        <w:t>60</w:t>
      </w:r>
      <w:r w:rsidRPr="009F6F0A">
        <w:rPr>
          <w:color w:val="231F20"/>
        </w:rPr>
        <w:t>, 7</w:t>
      </w:r>
      <w:r w:rsidR="00180B26">
        <w:rPr>
          <w:color w:val="231F20"/>
        </w:rPr>
        <w:t>81</w:t>
      </w:r>
      <w:r w:rsidRPr="009F6F0A">
        <w:rPr>
          <w:color w:val="231F20"/>
        </w:rPr>
        <w:t xml:space="preserve"> S.E.2d </w:t>
      </w:r>
      <w:r w:rsidR="00180B26">
        <w:rPr>
          <w:color w:val="231F20"/>
        </w:rPr>
        <w:t>191</w:t>
      </w:r>
      <w:r w:rsidRPr="009F6F0A">
        <w:rPr>
          <w:color w:val="231F20"/>
        </w:rPr>
        <w:t>.</w:t>
      </w:r>
    </w:p>
    <w:p w:rsidR="00180B26" w:rsidRPr="00C97952" w:rsidRDefault="00180B26" w:rsidP="00CB4A05">
      <w:pPr>
        <w:pStyle w:val="BodyText"/>
        <w:spacing w:before="120" w:after="120"/>
        <w:ind w:left="1440"/>
        <w:jc w:val="both"/>
        <w:rPr>
          <w:color w:val="231F20"/>
        </w:rPr>
      </w:pPr>
      <w:r>
        <w:rPr>
          <w:color w:val="231F20"/>
        </w:rPr>
        <w:t>Plaintiff incorrectly used car owner’s last name in naming the defendant.  Suit papers were delivered to the car owner’s address and posted at that address.  Car owner’s insurer discussed the case with the actual defendant.  Plaintiff nonsuited and then refiled within six months, this time correctly naming the defendant.  The original filing was a misnomer which tolled the statute of limitations and as such the six month provision applies.</w:t>
      </w:r>
    </w:p>
    <w:p w:rsidR="009910CD" w:rsidRDefault="00FC2690" w:rsidP="00B629BE">
      <w:pPr>
        <w:spacing w:before="135"/>
        <w:ind w:left="720"/>
      </w:pPr>
      <w:r>
        <w:rPr>
          <w:color w:val="231F20"/>
        </w:rPr>
        <w:t>2012—</w:t>
      </w:r>
      <w:r>
        <w:rPr>
          <w:i/>
          <w:color w:val="231F20"/>
        </w:rPr>
        <w:t>Casey v.</w:t>
      </w:r>
      <w:r w:rsidR="00B64C57">
        <w:rPr>
          <w:i/>
          <w:color w:val="231F20"/>
        </w:rPr>
        <w:t xml:space="preserve"> </w:t>
      </w:r>
      <w:r>
        <w:rPr>
          <w:i/>
          <w:color w:val="231F20"/>
        </w:rPr>
        <w:t>Merck &amp; Company, Inc.</w:t>
      </w:r>
      <w:r>
        <w:rPr>
          <w:color w:val="231F20"/>
        </w:rPr>
        <w:t>, 283 Va.</w:t>
      </w:r>
      <w:r w:rsidR="00B64C57">
        <w:rPr>
          <w:color w:val="231F20"/>
        </w:rPr>
        <w:t xml:space="preserve"> </w:t>
      </w:r>
      <w:r>
        <w:rPr>
          <w:color w:val="231F20"/>
        </w:rPr>
        <w:t>411, 722 S.E.2d</w:t>
      </w:r>
      <w:r w:rsidR="00B64C57">
        <w:rPr>
          <w:color w:val="231F20"/>
        </w:rPr>
        <w:t xml:space="preserve"> </w:t>
      </w:r>
      <w:r>
        <w:rPr>
          <w:color w:val="231F20"/>
        </w:rPr>
        <w:t>842.</w:t>
      </w:r>
    </w:p>
    <w:p w:rsidR="009910CD" w:rsidRPr="00C97952" w:rsidRDefault="00FC2690" w:rsidP="00CB4A05">
      <w:pPr>
        <w:pStyle w:val="BodyText"/>
        <w:spacing w:before="120" w:after="120"/>
        <w:ind w:left="1440"/>
        <w:jc w:val="both"/>
        <w:rPr>
          <w:color w:val="231F20"/>
        </w:rPr>
      </w:pPr>
      <w:r>
        <w:rPr>
          <w:color w:val="231F20"/>
        </w:rPr>
        <w:t>Virginia Law does not permit equitable tolling of state statute of limitations due to pendency of a putative class action in another jurisdiction.</w:t>
      </w:r>
    </w:p>
    <w:p w:rsidR="009910CD" w:rsidRDefault="00FC2690" w:rsidP="00B629BE">
      <w:pPr>
        <w:spacing w:before="121"/>
        <w:ind w:left="720"/>
      </w:pPr>
      <w:r>
        <w:rPr>
          <w:color w:val="231F20"/>
        </w:rPr>
        <w:t>2010—</w:t>
      </w:r>
      <w:r>
        <w:rPr>
          <w:i/>
          <w:color w:val="231F20"/>
        </w:rPr>
        <w:t xml:space="preserve">Conger </w:t>
      </w:r>
      <w:r>
        <w:rPr>
          <w:i/>
          <w:color w:val="231F20"/>
          <w:spacing w:val="-9"/>
        </w:rPr>
        <w:t>v.</w:t>
      </w:r>
      <w:r w:rsidR="00B64C57">
        <w:rPr>
          <w:i/>
          <w:color w:val="231F20"/>
          <w:spacing w:val="-9"/>
        </w:rPr>
        <w:t xml:space="preserve"> </w:t>
      </w:r>
      <w:r>
        <w:rPr>
          <w:i/>
          <w:color w:val="231F20"/>
        </w:rPr>
        <w:t>Barrett</w:t>
      </w:r>
      <w:r>
        <w:rPr>
          <w:color w:val="231F20"/>
        </w:rPr>
        <w:t xml:space="preserve">, 280 </w:t>
      </w:r>
      <w:r>
        <w:rPr>
          <w:color w:val="231F20"/>
          <w:spacing w:val="-9"/>
        </w:rPr>
        <w:t>Va.</w:t>
      </w:r>
      <w:r w:rsidR="00B64C57">
        <w:rPr>
          <w:color w:val="231F20"/>
          <w:spacing w:val="-9"/>
        </w:rPr>
        <w:t xml:space="preserve"> </w:t>
      </w:r>
      <w:r>
        <w:rPr>
          <w:color w:val="231F20"/>
        </w:rPr>
        <w:t>627, 702 S.E.2d</w:t>
      </w:r>
      <w:r>
        <w:rPr>
          <w:color w:val="231F20"/>
          <w:spacing w:val="53"/>
        </w:rPr>
        <w:t xml:space="preserve"> </w:t>
      </w:r>
      <w:r>
        <w:rPr>
          <w:color w:val="231F20"/>
          <w:spacing w:val="-3"/>
        </w:rPr>
        <w:t>117.</w:t>
      </w:r>
    </w:p>
    <w:p w:rsidR="009910CD" w:rsidRPr="00C97952" w:rsidRDefault="00FC2690" w:rsidP="00CB4A05">
      <w:pPr>
        <w:pStyle w:val="BodyText"/>
        <w:spacing w:before="120" w:after="120"/>
        <w:ind w:left="1440"/>
        <w:jc w:val="both"/>
        <w:rPr>
          <w:color w:val="231F20"/>
        </w:rPr>
      </w:pPr>
      <w:r>
        <w:rPr>
          <w:color w:val="231F20"/>
        </w:rPr>
        <w:t>Wrongful</w:t>
      </w:r>
      <w:r w:rsidRPr="00C97952">
        <w:rPr>
          <w:color w:val="231F20"/>
        </w:rPr>
        <w:t xml:space="preserve"> </w:t>
      </w:r>
      <w:r>
        <w:rPr>
          <w:color w:val="231F20"/>
        </w:rPr>
        <w:t>death</w:t>
      </w:r>
      <w:r w:rsidRPr="00C97952">
        <w:rPr>
          <w:color w:val="231F20"/>
        </w:rPr>
        <w:t xml:space="preserve"> </w:t>
      </w:r>
      <w:r>
        <w:rPr>
          <w:color w:val="231F20"/>
        </w:rPr>
        <w:t>action</w:t>
      </w:r>
      <w:r w:rsidRPr="00C97952">
        <w:rPr>
          <w:color w:val="231F20"/>
        </w:rPr>
        <w:t xml:space="preserve"> </w:t>
      </w:r>
      <w:r>
        <w:rPr>
          <w:color w:val="231F20"/>
        </w:rPr>
        <w:t>was</w:t>
      </w:r>
      <w:r w:rsidRPr="00C97952">
        <w:rPr>
          <w:color w:val="231F20"/>
        </w:rPr>
        <w:t xml:space="preserve"> </w:t>
      </w:r>
      <w:r>
        <w:rPr>
          <w:color w:val="231F20"/>
        </w:rPr>
        <w:t>dismissed</w:t>
      </w:r>
      <w:r w:rsidRPr="00C97952">
        <w:rPr>
          <w:color w:val="231F20"/>
        </w:rPr>
        <w:t xml:space="preserve"> </w:t>
      </w:r>
      <w:r>
        <w:rPr>
          <w:color w:val="231F20"/>
        </w:rPr>
        <w:t>due</w:t>
      </w:r>
      <w:r w:rsidRPr="00C97952">
        <w:rPr>
          <w:color w:val="231F20"/>
        </w:rPr>
        <w:t xml:space="preserve"> </w:t>
      </w:r>
      <w:r>
        <w:rPr>
          <w:color w:val="231F20"/>
        </w:rPr>
        <w:t>to</w:t>
      </w:r>
      <w:r w:rsidRPr="00C97952">
        <w:rPr>
          <w:color w:val="231F20"/>
        </w:rPr>
        <w:t xml:space="preserve"> </w:t>
      </w:r>
      <w:r>
        <w:rPr>
          <w:color w:val="231F20"/>
        </w:rPr>
        <w:t>inactivity</w:t>
      </w:r>
      <w:r w:rsidRPr="00C97952">
        <w:rPr>
          <w:color w:val="231F20"/>
        </w:rPr>
        <w:t xml:space="preserve"> </w:t>
      </w:r>
      <w:r>
        <w:rPr>
          <w:color w:val="231F20"/>
        </w:rPr>
        <w:t>but</w:t>
      </w:r>
      <w:r w:rsidRPr="00C97952">
        <w:rPr>
          <w:color w:val="231F20"/>
        </w:rPr>
        <w:t xml:space="preserve"> </w:t>
      </w:r>
      <w:r>
        <w:rPr>
          <w:color w:val="231F20"/>
        </w:rPr>
        <w:t xml:space="preserve">reinstated within one </w:t>
      </w:r>
      <w:r w:rsidRPr="00C97952">
        <w:rPr>
          <w:color w:val="231F20"/>
        </w:rPr>
        <w:t xml:space="preserve">year. </w:t>
      </w:r>
      <w:r>
        <w:rPr>
          <w:color w:val="231F20"/>
        </w:rPr>
        <w:t>Such action is not time barred as it does not constitute another action but is simply the reopening of an existing action.</w:t>
      </w:r>
    </w:p>
    <w:p w:rsidR="009910CD" w:rsidRDefault="00FC2690" w:rsidP="00B629BE">
      <w:pPr>
        <w:spacing w:before="118"/>
        <w:ind w:left="720"/>
      </w:pPr>
      <w:r>
        <w:rPr>
          <w:color w:val="231F20"/>
        </w:rPr>
        <w:t>2010—</w:t>
      </w:r>
      <w:r>
        <w:rPr>
          <w:i/>
          <w:color w:val="231F20"/>
        </w:rPr>
        <w:t>Aguilera v.</w:t>
      </w:r>
      <w:r w:rsidR="00B64C57">
        <w:rPr>
          <w:i/>
          <w:color w:val="231F20"/>
        </w:rPr>
        <w:t xml:space="preserve"> </w:t>
      </w:r>
      <w:r>
        <w:rPr>
          <w:i/>
          <w:color w:val="231F20"/>
        </w:rPr>
        <w:t>Christian</w:t>
      </w:r>
      <w:r>
        <w:rPr>
          <w:color w:val="231F20"/>
        </w:rPr>
        <w:t>, 280 Va.</w:t>
      </w:r>
      <w:r w:rsidR="00B64C57">
        <w:rPr>
          <w:color w:val="231F20"/>
        </w:rPr>
        <w:t xml:space="preserve"> </w:t>
      </w:r>
      <w:r>
        <w:rPr>
          <w:color w:val="231F20"/>
        </w:rPr>
        <w:t>486, 699 S.E.2d</w:t>
      </w:r>
      <w:r w:rsidR="00B64C57">
        <w:rPr>
          <w:color w:val="231F20"/>
        </w:rPr>
        <w:t xml:space="preserve"> </w:t>
      </w:r>
      <w:r>
        <w:rPr>
          <w:color w:val="231F20"/>
        </w:rPr>
        <w:t>517.</w:t>
      </w:r>
    </w:p>
    <w:p w:rsidR="009910CD" w:rsidRPr="009129DE" w:rsidRDefault="00FC2690" w:rsidP="00CB4A05">
      <w:pPr>
        <w:pStyle w:val="BodyText"/>
        <w:spacing w:before="120" w:after="120"/>
        <w:ind w:left="1440"/>
        <w:jc w:val="both"/>
        <w:rPr>
          <w:color w:val="231F20"/>
        </w:rPr>
      </w:pPr>
      <w:r>
        <w:rPr>
          <w:color w:val="231F20"/>
        </w:rPr>
        <w:t>Pro se plaintiff may not authorize other party to sign Complaint.</w:t>
      </w:r>
      <w:r w:rsidR="009129DE">
        <w:rPr>
          <w:color w:val="231F20"/>
        </w:rPr>
        <w:t xml:space="preserve">  </w:t>
      </w:r>
      <w:r>
        <w:rPr>
          <w:color w:val="231F20"/>
        </w:rPr>
        <w:t>Such a signature is invalid and the Complaint is a nullity and does not toll the statute of</w:t>
      </w:r>
      <w:r w:rsidR="00B64C57">
        <w:rPr>
          <w:color w:val="231F20"/>
        </w:rPr>
        <w:t xml:space="preserve"> </w:t>
      </w:r>
      <w:r>
        <w:rPr>
          <w:color w:val="231F20"/>
        </w:rPr>
        <w:t>limitations.</w:t>
      </w:r>
    </w:p>
    <w:p w:rsidR="009910CD" w:rsidRDefault="00FC2690" w:rsidP="00B629BE">
      <w:pPr>
        <w:spacing w:before="121"/>
        <w:ind w:left="720"/>
      </w:pPr>
      <w:r>
        <w:rPr>
          <w:color w:val="231F20"/>
        </w:rPr>
        <w:t>2010—</w:t>
      </w:r>
      <w:r>
        <w:rPr>
          <w:i/>
          <w:color w:val="231F20"/>
        </w:rPr>
        <w:t>Shipe v.</w:t>
      </w:r>
      <w:r w:rsidR="00B64C57">
        <w:rPr>
          <w:i/>
          <w:color w:val="231F20"/>
        </w:rPr>
        <w:t xml:space="preserve"> </w:t>
      </w:r>
      <w:r>
        <w:rPr>
          <w:i/>
          <w:color w:val="231F20"/>
        </w:rPr>
        <w:t>Hunter</w:t>
      </w:r>
      <w:r>
        <w:rPr>
          <w:color w:val="231F20"/>
        </w:rPr>
        <w:t>, 280 Va.</w:t>
      </w:r>
      <w:r w:rsidR="00B64C57">
        <w:rPr>
          <w:color w:val="231F20"/>
        </w:rPr>
        <w:t xml:space="preserve"> </w:t>
      </w:r>
      <w:r>
        <w:rPr>
          <w:color w:val="231F20"/>
        </w:rPr>
        <w:t>480, 699 S.E.2d</w:t>
      </w:r>
      <w:r w:rsidR="00B64C57">
        <w:rPr>
          <w:color w:val="231F20"/>
        </w:rPr>
        <w:t xml:space="preserve"> </w:t>
      </w:r>
      <w:r>
        <w:rPr>
          <w:color w:val="231F20"/>
        </w:rPr>
        <w:t>519.</w:t>
      </w:r>
    </w:p>
    <w:p w:rsidR="009910CD" w:rsidRDefault="00FC2690" w:rsidP="00CB4A05">
      <w:pPr>
        <w:pStyle w:val="BodyText"/>
        <w:spacing w:before="120" w:after="120"/>
        <w:ind w:left="1440"/>
        <w:jc w:val="both"/>
        <w:rPr>
          <w:color w:val="231F20"/>
        </w:rPr>
      </w:pPr>
      <w:r>
        <w:rPr>
          <w:color w:val="231F20"/>
        </w:rPr>
        <w:t>Complaint signed by non-Virginia lawyer at direction of Virginia lawyer is inadequate as a matter of law since it does not bear the signature of a Virginia lawyer. The filing of such an action does not toll the statute of</w:t>
      </w:r>
      <w:r w:rsidR="00B64C57">
        <w:rPr>
          <w:color w:val="231F20"/>
        </w:rPr>
        <w:t xml:space="preserve"> </w:t>
      </w:r>
      <w:r>
        <w:rPr>
          <w:color w:val="231F20"/>
        </w:rPr>
        <w:t>limitations.</w:t>
      </w:r>
    </w:p>
    <w:p w:rsidR="00A3660B" w:rsidRDefault="00A3660B" w:rsidP="00CB4A05">
      <w:pPr>
        <w:pStyle w:val="BodyText"/>
        <w:spacing w:before="120" w:after="120"/>
        <w:ind w:left="1440"/>
        <w:jc w:val="both"/>
        <w:rPr>
          <w:color w:val="231F20"/>
        </w:rPr>
      </w:pPr>
    </w:p>
    <w:p w:rsidR="00A3660B" w:rsidRDefault="00A3660B" w:rsidP="00A3660B">
      <w:pPr>
        <w:tabs>
          <w:tab w:val="left" w:pos="8640"/>
        </w:tabs>
        <w:spacing w:before="64"/>
        <w:rPr>
          <w:b/>
        </w:rPr>
      </w:pPr>
      <w:r>
        <w:rPr>
          <w:color w:val="231F20"/>
          <w:sz w:val="18"/>
        </w:rPr>
        <w:t>2018</w:t>
      </w:r>
      <w:r>
        <w:rPr>
          <w:color w:val="231F20"/>
          <w:spacing w:val="35"/>
          <w:sz w:val="18"/>
        </w:rPr>
        <w:t xml:space="preserve"> VIRGINIA TORT CASE FINDER</w:t>
      </w:r>
      <w:r>
        <w:rPr>
          <w:color w:val="231F20"/>
          <w:sz w:val="18"/>
        </w:rPr>
        <w:t>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w:t>
      </w:r>
      <w:r w:rsidR="00D75D57">
        <w:rPr>
          <w:b/>
          <w:color w:val="231F20"/>
        </w:rPr>
        <w:t>24</w:t>
      </w:r>
    </w:p>
    <w:p w:rsidR="009910CD" w:rsidRDefault="00FC2690" w:rsidP="0038514E">
      <w:pPr>
        <w:pStyle w:val="Heading4"/>
        <w:numPr>
          <w:ilvl w:val="0"/>
          <w:numId w:val="38"/>
        </w:numPr>
        <w:tabs>
          <w:tab w:val="left" w:pos="1260"/>
        </w:tabs>
        <w:ind w:left="2041" w:hanging="1321"/>
      </w:pPr>
      <w:r>
        <w:rPr>
          <w:color w:val="231F20"/>
        </w:rPr>
        <w:t>Miscellaneous</w:t>
      </w:r>
    </w:p>
    <w:p w:rsidR="009910CD" w:rsidRDefault="00FC2690" w:rsidP="00B629BE">
      <w:pPr>
        <w:spacing w:before="136"/>
        <w:ind w:left="720"/>
      </w:pPr>
      <w:r>
        <w:rPr>
          <w:color w:val="231F20"/>
        </w:rPr>
        <w:t>2011—</w:t>
      </w:r>
      <w:r>
        <w:rPr>
          <w:i/>
          <w:color w:val="231F20"/>
        </w:rPr>
        <w:t>Kocher v.</w:t>
      </w:r>
      <w:r w:rsidR="00B64C57">
        <w:rPr>
          <w:i/>
          <w:color w:val="231F20"/>
        </w:rPr>
        <w:t xml:space="preserve"> </w:t>
      </w:r>
      <w:r>
        <w:rPr>
          <w:i/>
          <w:color w:val="231F20"/>
        </w:rPr>
        <w:t>Campbell</w:t>
      </w:r>
      <w:r>
        <w:rPr>
          <w:color w:val="231F20"/>
        </w:rPr>
        <w:t>, 282 Va.</w:t>
      </w:r>
      <w:r w:rsidR="00B64C57">
        <w:rPr>
          <w:color w:val="231F20"/>
        </w:rPr>
        <w:t xml:space="preserve"> </w:t>
      </w:r>
      <w:r>
        <w:rPr>
          <w:color w:val="231F20"/>
        </w:rPr>
        <w:t>113, 712 S.E.2d</w:t>
      </w:r>
      <w:r w:rsidR="00B64C57">
        <w:rPr>
          <w:color w:val="231F20"/>
        </w:rPr>
        <w:t xml:space="preserve"> </w:t>
      </w:r>
      <w:r>
        <w:rPr>
          <w:color w:val="231F20"/>
        </w:rPr>
        <w:t>477.</w:t>
      </w:r>
    </w:p>
    <w:p w:rsidR="009910CD" w:rsidRPr="00C97952" w:rsidRDefault="00FC2690" w:rsidP="00CB4A05">
      <w:pPr>
        <w:pStyle w:val="BodyText"/>
        <w:spacing w:before="120" w:after="120"/>
        <w:ind w:left="1440"/>
        <w:jc w:val="both"/>
        <w:rPr>
          <w:color w:val="231F20"/>
        </w:rPr>
      </w:pPr>
      <w:r>
        <w:rPr>
          <w:color w:val="231F20"/>
        </w:rPr>
        <w:t>In this personal injury case, the plaintiff filed bankruptcy before filing civil action. Personal injury claim was not listed as an asset in the bankruptcy case. As a matter of law, the personal injury claim became an asset of the bankruptcy estate. The complaint filed was a nullity because the plaintiff had no standing to bring the complaint. Since the statute of limitations had run, the claim is time barred.</w:t>
      </w:r>
    </w:p>
    <w:p w:rsidR="009910CD" w:rsidRDefault="00FC2690" w:rsidP="00B629BE">
      <w:pPr>
        <w:spacing w:before="121"/>
        <w:ind w:left="720"/>
      </w:pPr>
      <w:r>
        <w:rPr>
          <w:color w:val="231F20"/>
        </w:rPr>
        <w:t>2010—</w:t>
      </w:r>
      <w:r>
        <w:rPr>
          <w:i/>
          <w:color w:val="231F20"/>
        </w:rPr>
        <w:t>Idoux v.</w:t>
      </w:r>
      <w:r w:rsidR="00B64C57">
        <w:rPr>
          <w:i/>
          <w:color w:val="231F20"/>
        </w:rPr>
        <w:t xml:space="preserve"> </w:t>
      </w:r>
      <w:r>
        <w:rPr>
          <w:i/>
          <w:color w:val="231F20"/>
        </w:rPr>
        <w:t>Helou</w:t>
      </w:r>
      <w:r>
        <w:rPr>
          <w:color w:val="231F20"/>
        </w:rPr>
        <w:t>, 279 Va.</w:t>
      </w:r>
      <w:r w:rsidR="00B64C57">
        <w:rPr>
          <w:color w:val="231F20"/>
        </w:rPr>
        <w:t xml:space="preserve"> </w:t>
      </w:r>
      <w:r>
        <w:rPr>
          <w:color w:val="231F20"/>
        </w:rPr>
        <w:t>548, 691 S.E.2d</w:t>
      </w:r>
      <w:r w:rsidR="00B64C57">
        <w:rPr>
          <w:color w:val="231F20"/>
        </w:rPr>
        <w:t xml:space="preserve"> </w:t>
      </w:r>
      <w:r>
        <w:rPr>
          <w:color w:val="231F20"/>
        </w:rPr>
        <w:t>773.</w:t>
      </w:r>
    </w:p>
    <w:p w:rsidR="009910CD" w:rsidRPr="00C97952" w:rsidRDefault="00FC2690" w:rsidP="00CB4A05">
      <w:pPr>
        <w:pStyle w:val="BodyText"/>
        <w:spacing w:before="120" w:after="120"/>
        <w:ind w:left="1440"/>
        <w:jc w:val="both"/>
        <w:rPr>
          <w:color w:val="231F20"/>
        </w:rPr>
      </w:pPr>
      <w:r>
        <w:rPr>
          <w:color w:val="231F20"/>
        </w:rPr>
        <w:t>Plaintiff filed suit in General District Court against defendant after the defendant had died from causes unrelated to the alleged acts of negligence. The General District Court dismissed because of the improper identity of the defendant. A year later plaintiff files in the Circuit Court and identifies the defendant as being the estate of the decedent. This suit was filed within two years of the date of accident. The personal representative was served after the statute of limitations had expired. Tr</w:t>
      </w:r>
      <w:r w:rsidR="00AE3B68">
        <w:rPr>
          <w:color w:val="231F20"/>
        </w:rPr>
        <w:t>ial c</w:t>
      </w:r>
      <w:r>
        <w:rPr>
          <w:color w:val="231F20"/>
        </w:rPr>
        <w:t>ourt properly did not allow amend- ment under § 8.01-6.2 on the grounds that the suit against the estate was a nullity and did not toll the statute of</w:t>
      </w:r>
      <w:r w:rsidR="00B64C57">
        <w:rPr>
          <w:color w:val="231F20"/>
        </w:rPr>
        <w:t xml:space="preserve"> </w:t>
      </w:r>
      <w:r>
        <w:rPr>
          <w:color w:val="231F20"/>
        </w:rPr>
        <w:t>limitations.</w:t>
      </w:r>
    </w:p>
    <w:p w:rsidR="009910CD" w:rsidRDefault="00FC2690" w:rsidP="0038514E">
      <w:pPr>
        <w:pStyle w:val="Heading4"/>
        <w:numPr>
          <w:ilvl w:val="0"/>
          <w:numId w:val="38"/>
        </w:numPr>
        <w:tabs>
          <w:tab w:val="left" w:pos="1170"/>
        </w:tabs>
        <w:ind w:left="2041" w:hanging="1321"/>
      </w:pPr>
      <w:r>
        <w:rPr>
          <w:color w:val="231F20"/>
        </w:rPr>
        <w:t>Statute of</w:t>
      </w:r>
      <w:r>
        <w:rPr>
          <w:color w:val="231F20"/>
          <w:spacing w:val="32"/>
        </w:rPr>
        <w:t xml:space="preserve"> </w:t>
      </w:r>
      <w:r>
        <w:rPr>
          <w:color w:val="231F20"/>
        </w:rPr>
        <w:t>Repose</w:t>
      </w:r>
    </w:p>
    <w:p w:rsidR="009910CD" w:rsidRDefault="00FC2690" w:rsidP="00B629BE">
      <w:pPr>
        <w:spacing w:before="141" w:line="250" w:lineRule="exact"/>
        <w:ind w:left="720" w:right="821"/>
      </w:pPr>
      <w:r>
        <w:rPr>
          <w:color w:val="231F20"/>
        </w:rPr>
        <w:t>2011—</w:t>
      </w:r>
      <w:r>
        <w:rPr>
          <w:i/>
          <w:color w:val="231F20"/>
        </w:rPr>
        <w:t>Royal Indemnity Company v. Tyco Fire Products</w:t>
      </w:r>
      <w:r>
        <w:rPr>
          <w:color w:val="231F20"/>
        </w:rPr>
        <w:t>, 281 Va. 157, 704 S.E.2d 91.</w:t>
      </w:r>
    </w:p>
    <w:p w:rsidR="009910CD" w:rsidRPr="00C97952" w:rsidRDefault="00FC2690" w:rsidP="00CB4A05">
      <w:pPr>
        <w:pStyle w:val="BodyText"/>
        <w:spacing w:before="120" w:after="120"/>
        <w:ind w:left="1440"/>
        <w:jc w:val="both"/>
        <w:rPr>
          <w:color w:val="231F20"/>
        </w:rPr>
      </w:pPr>
      <w:r>
        <w:rPr>
          <w:color w:val="231F20"/>
        </w:rPr>
        <w:t>Exterior sidewalk sprinkler heads are equipment under the statue of repose and are not ordinary building material and as such the</w:t>
      </w:r>
      <w:r w:rsidRPr="00C97952">
        <w:rPr>
          <w:color w:val="231F20"/>
        </w:rPr>
        <w:t xml:space="preserve"> </w:t>
      </w:r>
      <w:r>
        <w:rPr>
          <w:color w:val="231F20"/>
        </w:rPr>
        <w:t>statute of repose does not bar the</w:t>
      </w:r>
      <w:r w:rsidR="00B64C57">
        <w:rPr>
          <w:color w:val="231F20"/>
        </w:rPr>
        <w:t xml:space="preserve"> </w:t>
      </w:r>
      <w:r>
        <w:rPr>
          <w:color w:val="231F20"/>
        </w:rPr>
        <w:t>claim.</w:t>
      </w:r>
    </w:p>
    <w:p w:rsidR="009910CD" w:rsidRDefault="00FC2690" w:rsidP="00130C4A">
      <w:pPr>
        <w:spacing w:before="119" w:line="246" w:lineRule="exact"/>
        <w:ind w:left="720"/>
      </w:pPr>
      <w:r>
        <w:rPr>
          <w:color w:val="231F20"/>
        </w:rPr>
        <w:t>2010—</w:t>
      </w:r>
      <w:r>
        <w:rPr>
          <w:i/>
          <w:color w:val="231F20"/>
        </w:rPr>
        <w:t>Jamerson v.</w:t>
      </w:r>
      <w:r w:rsidR="00B64C57">
        <w:rPr>
          <w:i/>
          <w:color w:val="231F20"/>
        </w:rPr>
        <w:t xml:space="preserve"> </w:t>
      </w:r>
      <w:r>
        <w:rPr>
          <w:i/>
          <w:color w:val="231F20"/>
        </w:rPr>
        <w:t>Coleman-Adams Construction</w:t>
      </w:r>
      <w:r>
        <w:rPr>
          <w:color w:val="231F20"/>
        </w:rPr>
        <w:t>, 280 Va.</w:t>
      </w:r>
      <w:r w:rsidR="00B64C57">
        <w:rPr>
          <w:color w:val="231F20"/>
        </w:rPr>
        <w:t xml:space="preserve"> </w:t>
      </w:r>
      <w:r>
        <w:rPr>
          <w:color w:val="231F20"/>
        </w:rPr>
        <w:t>490, 699</w:t>
      </w:r>
      <w:r w:rsidR="00130C4A">
        <w:rPr>
          <w:color w:val="231F20"/>
        </w:rPr>
        <w:t xml:space="preserve"> </w:t>
      </w:r>
      <w:r>
        <w:rPr>
          <w:color w:val="231F20"/>
        </w:rPr>
        <w:t>S.E.2d 197.</w:t>
      </w:r>
    </w:p>
    <w:p w:rsidR="009910CD" w:rsidRPr="00C97952" w:rsidRDefault="00FC2690" w:rsidP="00CB4A05">
      <w:pPr>
        <w:pStyle w:val="BodyText"/>
        <w:spacing w:before="120" w:after="120"/>
        <w:ind w:left="1440"/>
        <w:jc w:val="both"/>
        <w:rPr>
          <w:color w:val="231F20"/>
        </w:rPr>
      </w:pPr>
      <w:r>
        <w:rPr>
          <w:color w:val="231F20"/>
        </w:rPr>
        <w:t>Claim is barred by statute of repose because it was filed more than five years after the date of construction. The defective material in question was a steel platform and pole which collapsed causing injury. These items were not equipment, machinery or other arti</w:t>
      </w:r>
      <w:r w:rsidR="00A3660B">
        <w:rPr>
          <w:color w:val="231F20"/>
        </w:rPr>
        <w:t>-</w:t>
      </w:r>
      <w:r>
        <w:rPr>
          <w:color w:val="231F20"/>
        </w:rPr>
        <w:t>cles but were ordinary building materials and therefore governed by the statute of repose.</w:t>
      </w:r>
    </w:p>
    <w:p w:rsidR="009910CD" w:rsidRPr="00324C7E" w:rsidRDefault="00FC2690" w:rsidP="00324C7E">
      <w:pPr>
        <w:pStyle w:val="Heading4"/>
        <w:tabs>
          <w:tab w:val="left" w:pos="720"/>
        </w:tabs>
        <w:spacing w:before="0" w:line="241" w:lineRule="exact"/>
        <w:ind w:left="0"/>
        <w:rPr>
          <w:color w:val="231F20"/>
        </w:rPr>
      </w:pPr>
      <w:r>
        <w:rPr>
          <w:color w:val="231F20"/>
        </w:rPr>
        <w:t>§</w:t>
      </w:r>
      <w:r w:rsidRPr="00324C7E">
        <w:rPr>
          <w:color w:val="231F20"/>
        </w:rPr>
        <w:t xml:space="preserve"> </w:t>
      </w:r>
      <w:r>
        <w:rPr>
          <w:color w:val="231F20"/>
        </w:rPr>
        <w:t>1.25</w:t>
      </w:r>
      <w:r>
        <w:rPr>
          <w:color w:val="231F20"/>
        </w:rPr>
        <w:tab/>
        <w:t>Minors</w:t>
      </w:r>
    </w:p>
    <w:p w:rsidR="009910CD" w:rsidRDefault="00FC2690" w:rsidP="0038514E">
      <w:pPr>
        <w:tabs>
          <w:tab w:val="left" w:pos="1170"/>
        </w:tabs>
        <w:spacing w:before="95"/>
        <w:ind w:left="720"/>
        <w:rPr>
          <w:b/>
        </w:rPr>
      </w:pPr>
      <w:r>
        <w:rPr>
          <w:b/>
          <w:color w:val="231F20"/>
        </w:rPr>
        <w:t>[3]</w:t>
      </w:r>
      <w:r>
        <w:rPr>
          <w:b/>
          <w:color w:val="231F20"/>
        </w:rPr>
        <w:tab/>
        <w:t>Duty</w:t>
      </w:r>
      <w:r>
        <w:rPr>
          <w:b/>
          <w:color w:val="231F20"/>
          <w:spacing w:val="14"/>
        </w:rPr>
        <w:t xml:space="preserve"> </w:t>
      </w:r>
      <w:r>
        <w:rPr>
          <w:b/>
          <w:color w:val="231F20"/>
          <w:spacing w:val="-4"/>
        </w:rPr>
        <w:t>Toward</w:t>
      </w:r>
    </w:p>
    <w:p w:rsidR="009910CD" w:rsidRDefault="00FC2690" w:rsidP="00B629BE">
      <w:pPr>
        <w:spacing w:before="135"/>
        <w:ind w:left="720"/>
      </w:pPr>
      <w:r>
        <w:rPr>
          <w:color w:val="231F20"/>
        </w:rPr>
        <w:t>2014—</w:t>
      </w:r>
      <w:r>
        <w:rPr>
          <w:i/>
          <w:color w:val="231F20"/>
        </w:rPr>
        <w:t>Lasley v.</w:t>
      </w:r>
      <w:r w:rsidR="00B64C57">
        <w:rPr>
          <w:i/>
          <w:color w:val="231F20"/>
        </w:rPr>
        <w:t xml:space="preserve"> </w:t>
      </w:r>
      <w:r>
        <w:rPr>
          <w:i/>
          <w:color w:val="231F20"/>
        </w:rPr>
        <w:t>Hylton</w:t>
      </w:r>
      <w:r>
        <w:rPr>
          <w:color w:val="231F20"/>
        </w:rPr>
        <w:t xml:space="preserve">, </w:t>
      </w:r>
      <w:r w:rsidR="00D47803" w:rsidRPr="00D47803">
        <w:rPr>
          <w:color w:val="231F20"/>
        </w:rPr>
        <w:t>288 Va. 419</w:t>
      </w:r>
      <w:r w:rsidR="00D47803">
        <w:rPr>
          <w:rFonts w:ascii="Georgia" w:hAnsi="Georgia"/>
          <w:color w:val="212121"/>
          <w:sz w:val="21"/>
          <w:szCs w:val="21"/>
        </w:rPr>
        <w:t xml:space="preserve">, </w:t>
      </w:r>
      <w:r>
        <w:rPr>
          <w:color w:val="231F20"/>
        </w:rPr>
        <w:t>764 S.E.2d 88.</w:t>
      </w:r>
    </w:p>
    <w:p w:rsidR="009910CD" w:rsidRDefault="00FC2690" w:rsidP="00185AFE">
      <w:pPr>
        <w:pStyle w:val="BodyText"/>
        <w:spacing w:before="120" w:after="120"/>
        <w:ind w:left="1440"/>
        <w:jc w:val="both"/>
        <w:rPr>
          <w:color w:val="231F20"/>
        </w:rPr>
      </w:pPr>
      <w:r>
        <w:rPr>
          <w:color w:val="231F20"/>
        </w:rPr>
        <w:t xml:space="preserve">Minor child injured while driving </w:t>
      </w:r>
      <w:r w:rsidRPr="00130C4A">
        <w:rPr>
          <w:color w:val="231F20"/>
        </w:rPr>
        <w:t xml:space="preserve">ATV </w:t>
      </w:r>
      <w:r>
        <w:rPr>
          <w:color w:val="231F20"/>
        </w:rPr>
        <w:t xml:space="preserve">at home of host. Father is present and consents to the child operating the </w:t>
      </w:r>
      <w:r w:rsidRPr="00130C4A">
        <w:rPr>
          <w:color w:val="231F20"/>
        </w:rPr>
        <w:t xml:space="preserve">ATV. </w:t>
      </w:r>
      <w:r>
        <w:rPr>
          <w:color w:val="231F20"/>
        </w:rPr>
        <w:t>When parent is actively supervising child then parent’s duty supersedes that of</w:t>
      </w:r>
      <w:r w:rsidRPr="00130C4A">
        <w:rPr>
          <w:color w:val="231F20"/>
        </w:rPr>
        <w:t xml:space="preserve"> </w:t>
      </w:r>
      <w:r>
        <w:rPr>
          <w:color w:val="231F20"/>
        </w:rPr>
        <w:t>host.</w:t>
      </w:r>
    </w:p>
    <w:p w:rsidR="00E0373C" w:rsidRDefault="00E0373C" w:rsidP="0038514E">
      <w:pPr>
        <w:tabs>
          <w:tab w:val="left" w:pos="1170"/>
        </w:tabs>
        <w:spacing w:before="95"/>
        <w:ind w:left="720"/>
        <w:rPr>
          <w:b/>
        </w:rPr>
      </w:pPr>
      <w:r>
        <w:rPr>
          <w:b/>
          <w:color w:val="231F20"/>
        </w:rPr>
        <w:t>[4]</w:t>
      </w:r>
      <w:r>
        <w:rPr>
          <w:b/>
          <w:color w:val="231F20"/>
        </w:rPr>
        <w:tab/>
        <w:t>Parent/Child</w:t>
      </w:r>
    </w:p>
    <w:p w:rsidR="009910CD" w:rsidRPr="00130C4A" w:rsidRDefault="008001E6" w:rsidP="00130C4A">
      <w:pPr>
        <w:pStyle w:val="BodyText"/>
        <w:spacing w:before="73" w:line="252" w:lineRule="auto"/>
        <w:ind w:left="1440"/>
        <w:jc w:val="both"/>
        <w:rPr>
          <w:color w:val="231F20"/>
        </w:rPr>
      </w:pPr>
      <w:r w:rsidRPr="00130C4A">
        <w:rPr>
          <w:color w:val="231F20"/>
        </w:rPr>
        <w:t>See</w:t>
      </w:r>
      <w:r>
        <w:rPr>
          <w:color w:val="231F20"/>
        </w:rPr>
        <w:t xml:space="preserve"> </w:t>
      </w:r>
      <w:r w:rsidRPr="00130C4A">
        <w:rPr>
          <w:color w:val="231F20"/>
        </w:rPr>
        <w:t>Virginia Code</w:t>
      </w:r>
      <w:r w:rsidR="00E0373C" w:rsidRPr="00130C4A">
        <w:rPr>
          <w:color w:val="231F20"/>
        </w:rPr>
        <w:t xml:space="preserve"> § 8.01-36 as to joinder of infant.</w:t>
      </w:r>
    </w:p>
    <w:p w:rsidR="00E32700" w:rsidRPr="00E0373C" w:rsidRDefault="00E32700" w:rsidP="00A3660B">
      <w:pPr>
        <w:pStyle w:val="Heading4"/>
        <w:tabs>
          <w:tab w:val="left" w:pos="2194"/>
        </w:tabs>
        <w:spacing w:before="0"/>
        <w:ind w:left="1800"/>
        <w:rPr>
          <w:b w:val="0"/>
        </w:rPr>
      </w:pPr>
    </w:p>
    <w:p w:rsidR="00D95048" w:rsidRPr="00324C7E" w:rsidRDefault="00D95048" w:rsidP="00324C7E">
      <w:pPr>
        <w:pStyle w:val="Heading4"/>
        <w:tabs>
          <w:tab w:val="left" w:pos="720"/>
        </w:tabs>
        <w:spacing w:before="0" w:line="241" w:lineRule="exact"/>
        <w:ind w:left="0"/>
        <w:rPr>
          <w:color w:val="231F20"/>
        </w:rPr>
      </w:pPr>
      <w:r>
        <w:rPr>
          <w:color w:val="231F20"/>
        </w:rPr>
        <w:t>§</w:t>
      </w:r>
      <w:r w:rsidRPr="00324C7E">
        <w:rPr>
          <w:color w:val="231F20"/>
        </w:rPr>
        <w:t xml:space="preserve"> </w:t>
      </w:r>
      <w:r>
        <w:rPr>
          <w:color w:val="231F20"/>
        </w:rPr>
        <w:t>1.26</w:t>
      </w:r>
      <w:r>
        <w:rPr>
          <w:color w:val="231F20"/>
        </w:rPr>
        <w:tab/>
        <w:t>Negligence Per Se</w:t>
      </w:r>
    </w:p>
    <w:p w:rsidR="009910CD" w:rsidRDefault="00FC2690" w:rsidP="009B4A63">
      <w:pPr>
        <w:spacing w:before="141" w:line="250" w:lineRule="exact"/>
        <w:ind w:left="720" w:right="821"/>
      </w:pPr>
      <w:r>
        <w:rPr>
          <w:color w:val="231F20"/>
        </w:rPr>
        <w:t>2011—</w:t>
      </w:r>
      <w:r>
        <w:rPr>
          <w:i/>
          <w:color w:val="231F20"/>
        </w:rPr>
        <w:t>Kaltman v. All American Pest Control</w:t>
      </w:r>
      <w:r>
        <w:rPr>
          <w:color w:val="231F20"/>
        </w:rPr>
        <w:t>, 281 Va. 483, 706 S.E.2d 864.</w:t>
      </w:r>
    </w:p>
    <w:p w:rsidR="009910CD" w:rsidRDefault="00FC2690" w:rsidP="00185AFE">
      <w:pPr>
        <w:pStyle w:val="BodyText"/>
        <w:spacing w:before="120" w:after="120"/>
        <w:ind w:left="1440"/>
        <w:jc w:val="both"/>
        <w:rPr>
          <w:color w:val="231F20"/>
        </w:rPr>
      </w:pPr>
      <w:r>
        <w:rPr>
          <w:color w:val="231F20"/>
        </w:rPr>
        <w:t>In</w:t>
      </w:r>
      <w:r w:rsidRPr="00130C4A">
        <w:rPr>
          <w:color w:val="231F20"/>
        </w:rPr>
        <w:t xml:space="preserve"> </w:t>
      </w:r>
      <w:r>
        <w:rPr>
          <w:color w:val="231F20"/>
        </w:rPr>
        <w:t>a</w:t>
      </w:r>
      <w:r w:rsidRPr="00130C4A">
        <w:rPr>
          <w:color w:val="231F20"/>
        </w:rPr>
        <w:t xml:space="preserve"> </w:t>
      </w:r>
      <w:r>
        <w:rPr>
          <w:color w:val="231F20"/>
        </w:rPr>
        <w:t>negligence</w:t>
      </w:r>
      <w:r w:rsidRPr="00130C4A">
        <w:rPr>
          <w:color w:val="231F20"/>
        </w:rPr>
        <w:t xml:space="preserve"> </w:t>
      </w:r>
      <w:r>
        <w:rPr>
          <w:color w:val="231F20"/>
        </w:rPr>
        <w:t>per</w:t>
      </w:r>
      <w:r w:rsidRPr="00130C4A">
        <w:rPr>
          <w:color w:val="231F20"/>
        </w:rPr>
        <w:t xml:space="preserve"> </w:t>
      </w:r>
      <w:r>
        <w:rPr>
          <w:color w:val="231F20"/>
        </w:rPr>
        <w:t>se</w:t>
      </w:r>
      <w:r w:rsidRPr="00130C4A">
        <w:rPr>
          <w:color w:val="231F20"/>
        </w:rPr>
        <w:t xml:space="preserve"> </w:t>
      </w:r>
      <w:r>
        <w:rPr>
          <w:color w:val="231F20"/>
        </w:rPr>
        <w:t>case</w:t>
      </w:r>
      <w:r w:rsidRPr="00130C4A">
        <w:rPr>
          <w:color w:val="231F20"/>
        </w:rPr>
        <w:t xml:space="preserve"> </w:t>
      </w:r>
      <w:r>
        <w:rPr>
          <w:color w:val="231F20"/>
        </w:rPr>
        <w:t>the</w:t>
      </w:r>
      <w:r w:rsidRPr="00130C4A">
        <w:rPr>
          <w:color w:val="231F20"/>
        </w:rPr>
        <w:t xml:space="preserve"> </w:t>
      </w:r>
      <w:r>
        <w:rPr>
          <w:color w:val="231F20"/>
        </w:rPr>
        <w:t>plaintiff</w:t>
      </w:r>
      <w:r w:rsidRPr="00130C4A">
        <w:rPr>
          <w:color w:val="231F20"/>
        </w:rPr>
        <w:t xml:space="preserve"> </w:t>
      </w:r>
      <w:r>
        <w:rPr>
          <w:color w:val="231F20"/>
        </w:rPr>
        <w:t>must</w:t>
      </w:r>
      <w:r w:rsidRPr="00130C4A">
        <w:rPr>
          <w:color w:val="231F20"/>
        </w:rPr>
        <w:t xml:space="preserve"> </w:t>
      </w:r>
      <w:r>
        <w:rPr>
          <w:color w:val="231F20"/>
        </w:rPr>
        <w:t>show</w:t>
      </w:r>
      <w:r w:rsidRPr="00130C4A">
        <w:rPr>
          <w:color w:val="231F20"/>
        </w:rPr>
        <w:t xml:space="preserve"> </w:t>
      </w:r>
      <w:r>
        <w:rPr>
          <w:color w:val="231F20"/>
        </w:rPr>
        <w:t>that</w:t>
      </w:r>
      <w:r w:rsidRPr="00130C4A">
        <w:rPr>
          <w:color w:val="231F20"/>
        </w:rPr>
        <w:t xml:space="preserve"> </w:t>
      </w:r>
      <w:r>
        <w:rPr>
          <w:color w:val="231F20"/>
        </w:rPr>
        <w:t>the</w:t>
      </w:r>
      <w:r w:rsidRPr="00130C4A">
        <w:rPr>
          <w:color w:val="231F20"/>
        </w:rPr>
        <w:t xml:space="preserve"> </w:t>
      </w:r>
      <w:r>
        <w:rPr>
          <w:color w:val="231F20"/>
        </w:rPr>
        <w:t xml:space="preserve">defendant violated a statute enacted for public </w:t>
      </w:r>
      <w:r w:rsidRPr="00130C4A">
        <w:rPr>
          <w:color w:val="231F20"/>
        </w:rPr>
        <w:t xml:space="preserve">safety, </w:t>
      </w:r>
      <w:r>
        <w:rPr>
          <w:color w:val="231F20"/>
        </w:rPr>
        <w:t>that the plaintiff belongs to</w:t>
      </w:r>
      <w:r w:rsidRPr="00130C4A">
        <w:rPr>
          <w:color w:val="231F20"/>
        </w:rPr>
        <w:t xml:space="preserve"> </w:t>
      </w:r>
      <w:r>
        <w:rPr>
          <w:color w:val="231F20"/>
        </w:rPr>
        <w:t>the</w:t>
      </w:r>
      <w:r w:rsidRPr="00130C4A">
        <w:rPr>
          <w:color w:val="231F20"/>
        </w:rPr>
        <w:t xml:space="preserve"> </w:t>
      </w:r>
      <w:r>
        <w:rPr>
          <w:color w:val="231F20"/>
        </w:rPr>
        <w:t>class</w:t>
      </w:r>
      <w:r w:rsidRPr="00130C4A">
        <w:rPr>
          <w:color w:val="231F20"/>
        </w:rPr>
        <w:t xml:space="preserve"> </w:t>
      </w:r>
      <w:r>
        <w:rPr>
          <w:color w:val="231F20"/>
        </w:rPr>
        <w:t>of</w:t>
      </w:r>
      <w:r w:rsidRPr="00130C4A">
        <w:rPr>
          <w:color w:val="231F20"/>
        </w:rPr>
        <w:t xml:space="preserve"> </w:t>
      </w:r>
      <w:r>
        <w:rPr>
          <w:color w:val="231F20"/>
        </w:rPr>
        <w:t>persons</w:t>
      </w:r>
      <w:r w:rsidRPr="00130C4A">
        <w:rPr>
          <w:color w:val="231F20"/>
        </w:rPr>
        <w:t xml:space="preserve"> </w:t>
      </w:r>
      <w:r>
        <w:rPr>
          <w:color w:val="231F20"/>
        </w:rPr>
        <w:t>for</w:t>
      </w:r>
      <w:r w:rsidRPr="00130C4A">
        <w:rPr>
          <w:color w:val="231F20"/>
        </w:rPr>
        <w:t xml:space="preserve"> </w:t>
      </w:r>
      <w:r>
        <w:rPr>
          <w:color w:val="231F20"/>
        </w:rPr>
        <w:t>whose</w:t>
      </w:r>
      <w:r w:rsidRPr="00130C4A">
        <w:rPr>
          <w:color w:val="231F20"/>
        </w:rPr>
        <w:t xml:space="preserve"> </w:t>
      </w:r>
      <w:r>
        <w:rPr>
          <w:color w:val="231F20"/>
        </w:rPr>
        <w:t>benefits</w:t>
      </w:r>
      <w:r w:rsidRPr="00130C4A">
        <w:rPr>
          <w:color w:val="231F20"/>
        </w:rPr>
        <w:t xml:space="preserve"> </w:t>
      </w:r>
      <w:r>
        <w:rPr>
          <w:color w:val="231F20"/>
        </w:rPr>
        <w:t>the</w:t>
      </w:r>
      <w:r w:rsidRPr="00130C4A">
        <w:rPr>
          <w:color w:val="231F20"/>
        </w:rPr>
        <w:t xml:space="preserve"> </w:t>
      </w:r>
      <w:r>
        <w:rPr>
          <w:color w:val="231F20"/>
        </w:rPr>
        <w:t>statute</w:t>
      </w:r>
      <w:r w:rsidRPr="00130C4A">
        <w:rPr>
          <w:color w:val="231F20"/>
        </w:rPr>
        <w:t xml:space="preserve"> </w:t>
      </w:r>
      <w:r>
        <w:rPr>
          <w:color w:val="231F20"/>
        </w:rPr>
        <w:t>was</w:t>
      </w:r>
      <w:r w:rsidRPr="00130C4A">
        <w:rPr>
          <w:color w:val="231F20"/>
        </w:rPr>
        <w:t xml:space="preserve"> </w:t>
      </w:r>
      <w:r>
        <w:rPr>
          <w:color w:val="231F20"/>
        </w:rPr>
        <w:t>enacted</w:t>
      </w:r>
      <w:r w:rsidRPr="00130C4A">
        <w:rPr>
          <w:color w:val="231F20"/>
        </w:rPr>
        <w:t xml:space="preserve"> </w:t>
      </w:r>
      <w:r>
        <w:rPr>
          <w:color w:val="231F20"/>
        </w:rPr>
        <w:t xml:space="preserve">and that the harm that occurred was of the type against which the statute was designed to protect and finally that the violation was a proximate cause of the plaintiff’s </w:t>
      </w:r>
      <w:r w:rsidRPr="00130C4A">
        <w:rPr>
          <w:color w:val="231F20"/>
        </w:rPr>
        <w:t xml:space="preserve">injury. </w:t>
      </w:r>
      <w:r>
        <w:rPr>
          <w:color w:val="231F20"/>
        </w:rPr>
        <w:t>In this case, the plaintiff alleged spraying of an unauthorized pesticide within the plaintiff’s home. Plaintiff properly pled negligence per se</w:t>
      </w:r>
      <w:r w:rsidR="00B64C57">
        <w:rPr>
          <w:color w:val="231F20"/>
        </w:rPr>
        <w:t xml:space="preserve"> </w:t>
      </w:r>
      <w:r>
        <w:rPr>
          <w:color w:val="231F20"/>
        </w:rPr>
        <w:t>claim.</w:t>
      </w:r>
    </w:p>
    <w:p w:rsidR="00A3660B" w:rsidRDefault="00A3660B" w:rsidP="00A3660B">
      <w:pPr>
        <w:tabs>
          <w:tab w:val="left" w:pos="8640"/>
        </w:tabs>
        <w:spacing w:before="64"/>
        <w:rPr>
          <w:b/>
        </w:rPr>
      </w:pPr>
      <w:r>
        <w:rPr>
          <w:color w:val="231F20"/>
          <w:sz w:val="18"/>
        </w:rPr>
        <w:t>2018</w:t>
      </w:r>
      <w:r>
        <w:rPr>
          <w:color w:val="231F20"/>
          <w:spacing w:val="35"/>
          <w:sz w:val="18"/>
        </w:rPr>
        <w:t xml:space="preserve"> VIRGINIA TORT CASE FINDER</w:t>
      </w:r>
      <w:r>
        <w:rPr>
          <w:color w:val="231F20"/>
          <w:sz w:val="18"/>
        </w:rPr>
        <w:t>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1.31</w:t>
      </w:r>
    </w:p>
    <w:p w:rsidR="00A3660B" w:rsidRDefault="00A3660B" w:rsidP="00324C7E">
      <w:pPr>
        <w:pStyle w:val="Heading4"/>
        <w:tabs>
          <w:tab w:val="left" w:pos="720"/>
        </w:tabs>
        <w:spacing w:before="0" w:line="241" w:lineRule="exact"/>
        <w:ind w:left="0"/>
        <w:rPr>
          <w:color w:val="231F20"/>
        </w:rPr>
      </w:pPr>
    </w:p>
    <w:p w:rsidR="009910CD" w:rsidRPr="00324C7E" w:rsidRDefault="00FC2690" w:rsidP="00324C7E">
      <w:pPr>
        <w:pStyle w:val="Heading4"/>
        <w:tabs>
          <w:tab w:val="left" w:pos="720"/>
        </w:tabs>
        <w:spacing w:before="0" w:line="241" w:lineRule="exact"/>
        <w:ind w:left="0"/>
        <w:rPr>
          <w:color w:val="231F20"/>
        </w:rPr>
      </w:pPr>
      <w:r>
        <w:rPr>
          <w:color w:val="231F20"/>
        </w:rPr>
        <w:t>§</w:t>
      </w:r>
      <w:r w:rsidRPr="00324C7E">
        <w:rPr>
          <w:color w:val="231F20"/>
        </w:rPr>
        <w:t xml:space="preserve"> </w:t>
      </w:r>
      <w:r>
        <w:rPr>
          <w:color w:val="231F20"/>
        </w:rPr>
        <w:t>1.31</w:t>
      </w:r>
      <w:r>
        <w:rPr>
          <w:color w:val="231F20"/>
        </w:rPr>
        <w:tab/>
        <w:t>Proximate</w:t>
      </w:r>
      <w:r w:rsidRPr="00324C7E">
        <w:rPr>
          <w:color w:val="231F20"/>
        </w:rPr>
        <w:t xml:space="preserve"> </w:t>
      </w:r>
      <w:r>
        <w:rPr>
          <w:color w:val="231F20"/>
        </w:rPr>
        <w:t>Cause</w:t>
      </w:r>
    </w:p>
    <w:p w:rsidR="009910CD" w:rsidRDefault="00FC2690" w:rsidP="0038514E">
      <w:pPr>
        <w:pStyle w:val="ListParagraph"/>
        <w:numPr>
          <w:ilvl w:val="0"/>
          <w:numId w:val="14"/>
        </w:numPr>
        <w:spacing w:before="96"/>
        <w:ind w:left="1170" w:hanging="450"/>
        <w:jc w:val="left"/>
        <w:rPr>
          <w:b/>
        </w:rPr>
      </w:pPr>
      <w:r>
        <w:rPr>
          <w:b/>
          <w:color w:val="231F20"/>
        </w:rPr>
        <w:t>Damages</w:t>
      </w:r>
    </w:p>
    <w:p w:rsidR="009910CD" w:rsidRDefault="00FC2690" w:rsidP="009B4A63">
      <w:pPr>
        <w:spacing w:before="136"/>
        <w:ind w:left="720"/>
      </w:pPr>
      <w:r>
        <w:rPr>
          <w:color w:val="231F20"/>
        </w:rPr>
        <w:t>201</w:t>
      </w:r>
      <w:r w:rsidR="001A6256">
        <w:rPr>
          <w:color w:val="231F20"/>
        </w:rPr>
        <w:t>8</w:t>
      </w:r>
      <w:r>
        <w:rPr>
          <w:color w:val="231F20"/>
        </w:rPr>
        <w:t>—</w:t>
      </w:r>
      <w:r w:rsidR="001A6256">
        <w:rPr>
          <w:i/>
          <w:color w:val="231F20"/>
        </w:rPr>
        <w:t>Dixon</w:t>
      </w:r>
      <w:r>
        <w:rPr>
          <w:i/>
          <w:color w:val="231F20"/>
        </w:rPr>
        <w:t xml:space="preserve"> v.</w:t>
      </w:r>
      <w:r w:rsidR="00B64C57">
        <w:rPr>
          <w:i/>
          <w:color w:val="231F20"/>
        </w:rPr>
        <w:t xml:space="preserve"> </w:t>
      </w:r>
      <w:r w:rsidR="001A6256">
        <w:rPr>
          <w:i/>
          <w:color w:val="231F20"/>
        </w:rPr>
        <w:t>Sublett</w:t>
      </w:r>
      <w:r>
        <w:rPr>
          <w:color w:val="231F20"/>
        </w:rPr>
        <w:t>, 2</w:t>
      </w:r>
      <w:r w:rsidR="001A6256">
        <w:rPr>
          <w:color w:val="231F20"/>
        </w:rPr>
        <w:t>9</w:t>
      </w:r>
      <w:r>
        <w:rPr>
          <w:color w:val="231F20"/>
        </w:rPr>
        <w:t>5 Va.</w:t>
      </w:r>
      <w:r w:rsidR="00B64C57">
        <w:rPr>
          <w:color w:val="231F20"/>
        </w:rPr>
        <w:t xml:space="preserve"> </w:t>
      </w:r>
      <w:r w:rsidR="001A6256">
        <w:rPr>
          <w:color w:val="231F20"/>
        </w:rPr>
        <w:t>60</w:t>
      </w:r>
      <w:r>
        <w:rPr>
          <w:color w:val="231F20"/>
        </w:rPr>
        <w:t xml:space="preserve">, </w:t>
      </w:r>
      <w:r w:rsidR="001A6256">
        <w:rPr>
          <w:color w:val="231F20"/>
        </w:rPr>
        <w:t>809</w:t>
      </w:r>
      <w:r>
        <w:rPr>
          <w:color w:val="231F20"/>
        </w:rPr>
        <w:t xml:space="preserve"> S.E.2d</w:t>
      </w:r>
      <w:r w:rsidR="00B64C57">
        <w:rPr>
          <w:color w:val="231F20"/>
        </w:rPr>
        <w:t xml:space="preserve"> </w:t>
      </w:r>
      <w:r w:rsidR="001A6256">
        <w:rPr>
          <w:color w:val="231F20"/>
        </w:rPr>
        <w:t>617</w:t>
      </w:r>
      <w:r>
        <w:rPr>
          <w:color w:val="231F20"/>
        </w:rPr>
        <w:t>.</w:t>
      </w:r>
    </w:p>
    <w:p w:rsidR="009910CD" w:rsidRPr="00130C4A" w:rsidRDefault="00BB52DF" w:rsidP="00185AFE">
      <w:pPr>
        <w:pStyle w:val="BodyText"/>
        <w:spacing w:before="120" w:after="120"/>
        <w:ind w:left="1440"/>
        <w:jc w:val="both"/>
        <w:rPr>
          <w:color w:val="231F20"/>
        </w:rPr>
      </w:pPr>
      <w:r>
        <w:rPr>
          <w:color w:val="231F20"/>
        </w:rPr>
        <w:t xml:space="preserve">In this medical malpractice action plaintiff failed to present sufficient evidence to prove causation of injury resulting from two (2) day delay in treatment of perforated bowel during the performance of a hysterectomy.  </w:t>
      </w:r>
    </w:p>
    <w:p w:rsidR="001A6256" w:rsidRDefault="001A6256" w:rsidP="009B4A63">
      <w:pPr>
        <w:spacing w:before="136"/>
        <w:ind w:left="720"/>
      </w:pPr>
      <w:r>
        <w:rPr>
          <w:color w:val="231F20"/>
        </w:rPr>
        <w:t>2013—</w:t>
      </w:r>
      <w:r>
        <w:rPr>
          <w:i/>
          <w:color w:val="231F20"/>
        </w:rPr>
        <w:t>Ford Motor Company v. Boomer</w:t>
      </w:r>
      <w:r>
        <w:rPr>
          <w:color w:val="231F20"/>
        </w:rPr>
        <w:t>, 285 Va. 141, 736 S.E.2d 724.</w:t>
      </w:r>
    </w:p>
    <w:p w:rsidR="001A6256" w:rsidRPr="00130C4A" w:rsidRDefault="001A6256" w:rsidP="00185AFE">
      <w:pPr>
        <w:pStyle w:val="BodyText"/>
        <w:spacing w:before="120" w:after="120"/>
        <w:ind w:left="1440"/>
        <w:jc w:val="both"/>
        <w:rPr>
          <w:color w:val="231F20"/>
        </w:rPr>
      </w:pPr>
      <w:r>
        <w:rPr>
          <w:color w:val="231F20"/>
        </w:rPr>
        <w:t>In this asbestos case, court dealt with issue of proper instruction on proximate cause. Use of the multiple sufficient causes approach is proper whether the concurring causes are all tortious in nature or some are innocent. Trial court erred in failing to sustain objections to “substantial contributing factor” jury instructions. Court should have granted instructions dealing with “sufficient to have caused” standard.</w:t>
      </w:r>
    </w:p>
    <w:p w:rsidR="009910CD" w:rsidRDefault="00FC2690" w:rsidP="009B4A63">
      <w:pPr>
        <w:spacing w:before="121"/>
        <w:ind w:left="720"/>
      </w:pPr>
      <w:r>
        <w:rPr>
          <w:color w:val="231F20"/>
        </w:rPr>
        <w:t>2009—</w:t>
      </w:r>
      <w:r>
        <w:rPr>
          <w:i/>
          <w:color w:val="231F20"/>
        </w:rPr>
        <w:t>Smith v.</w:t>
      </w:r>
      <w:r w:rsidR="00B64C57">
        <w:rPr>
          <w:i/>
          <w:color w:val="231F20"/>
        </w:rPr>
        <w:t xml:space="preserve"> </w:t>
      </w:r>
      <w:r>
        <w:rPr>
          <w:i/>
          <w:color w:val="231F20"/>
        </w:rPr>
        <w:t>Kim</w:t>
      </w:r>
      <w:r>
        <w:rPr>
          <w:color w:val="231F20"/>
        </w:rPr>
        <w:t>, 277 Va.</w:t>
      </w:r>
      <w:r w:rsidR="00B64C57">
        <w:rPr>
          <w:color w:val="231F20"/>
        </w:rPr>
        <w:t xml:space="preserve"> </w:t>
      </w:r>
      <w:r>
        <w:rPr>
          <w:color w:val="231F20"/>
        </w:rPr>
        <w:t>486, 675 S.E.2d</w:t>
      </w:r>
      <w:r w:rsidR="00B64C57">
        <w:rPr>
          <w:color w:val="231F20"/>
        </w:rPr>
        <w:t xml:space="preserve"> </w:t>
      </w:r>
      <w:r>
        <w:rPr>
          <w:color w:val="231F20"/>
        </w:rPr>
        <w:t>193.</w:t>
      </w:r>
    </w:p>
    <w:p w:rsidR="009910CD" w:rsidRPr="00130C4A" w:rsidRDefault="00FC2690" w:rsidP="00185AFE">
      <w:pPr>
        <w:pStyle w:val="BodyText"/>
        <w:spacing w:before="120" w:after="120"/>
        <w:ind w:left="1440"/>
        <w:jc w:val="both"/>
        <w:rPr>
          <w:color w:val="231F20"/>
        </w:rPr>
      </w:pPr>
      <w:r>
        <w:rPr>
          <w:color w:val="231F20"/>
        </w:rPr>
        <w:t>In this medical malpractice/wrongful death action, plaintiff offered jury instruction stating that defendant is legally responsible for any additional injuries a tort victim suffers during treatment for the original injuries caused by that defendant. This instruction was not</w:t>
      </w:r>
      <w:r w:rsidR="00B64C57">
        <w:rPr>
          <w:color w:val="231F20"/>
        </w:rPr>
        <w:t xml:space="preserve"> </w:t>
      </w:r>
      <w:r>
        <w:rPr>
          <w:color w:val="231F20"/>
        </w:rPr>
        <w:t>a correct statement of the law and therefore was properly</w:t>
      </w:r>
      <w:r w:rsidR="00B64C57">
        <w:rPr>
          <w:color w:val="231F20"/>
        </w:rPr>
        <w:t xml:space="preserve"> </w:t>
      </w:r>
      <w:r>
        <w:rPr>
          <w:color w:val="231F20"/>
        </w:rPr>
        <w:t>rejected.</w:t>
      </w:r>
    </w:p>
    <w:p w:rsidR="009910CD" w:rsidRDefault="00FC2690" w:rsidP="009B4A63">
      <w:pPr>
        <w:spacing w:before="121"/>
        <w:ind w:left="720"/>
      </w:pPr>
      <w:r>
        <w:rPr>
          <w:color w:val="231F20"/>
        </w:rPr>
        <w:t>2009—</w:t>
      </w:r>
      <w:r>
        <w:rPr>
          <w:i/>
          <w:color w:val="231F20"/>
        </w:rPr>
        <w:t>Howell v.</w:t>
      </w:r>
      <w:r w:rsidR="00B64C57">
        <w:rPr>
          <w:i/>
          <w:color w:val="231F20"/>
        </w:rPr>
        <w:t xml:space="preserve"> </w:t>
      </w:r>
      <w:r>
        <w:rPr>
          <w:i/>
          <w:color w:val="231F20"/>
        </w:rPr>
        <w:t>Sobhan</w:t>
      </w:r>
      <w:r>
        <w:rPr>
          <w:color w:val="231F20"/>
        </w:rPr>
        <w:t>, 278 Va.</w:t>
      </w:r>
      <w:r w:rsidR="00B64C57">
        <w:rPr>
          <w:color w:val="231F20"/>
        </w:rPr>
        <w:t xml:space="preserve"> </w:t>
      </w:r>
      <w:r>
        <w:rPr>
          <w:color w:val="231F20"/>
        </w:rPr>
        <w:t>278, 682 S.E.2d</w:t>
      </w:r>
      <w:r w:rsidR="00B64C57">
        <w:rPr>
          <w:color w:val="231F20"/>
        </w:rPr>
        <w:t xml:space="preserve"> </w:t>
      </w:r>
      <w:r>
        <w:rPr>
          <w:color w:val="231F20"/>
        </w:rPr>
        <w:t>938.</w:t>
      </w:r>
    </w:p>
    <w:p w:rsidR="009910CD" w:rsidRPr="00130C4A" w:rsidRDefault="00FC2690" w:rsidP="00185AFE">
      <w:pPr>
        <w:pStyle w:val="BodyText"/>
        <w:spacing w:before="120" w:after="120"/>
        <w:ind w:left="1440"/>
        <w:jc w:val="both"/>
        <w:rPr>
          <w:color w:val="231F20"/>
        </w:rPr>
      </w:pPr>
      <w:r>
        <w:rPr>
          <w:color w:val="231F20"/>
        </w:rPr>
        <w:t>In this medical malpractice action, plaintiff presented evidence that defendant removed too much of colo</w:t>
      </w:r>
      <w:r w:rsidR="00103F1A">
        <w:rPr>
          <w:color w:val="231F20"/>
        </w:rPr>
        <w:t>n essentially precluding plain</w:t>
      </w:r>
      <w:r>
        <w:rPr>
          <w:color w:val="231F20"/>
        </w:rPr>
        <w:t>tiff from ever returning to normal bowel function. Trial court improperly struck plaintiff’s case on issue of</w:t>
      </w:r>
      <w:r w:rsidR="00B64C57">
        <w:rPr>
          <w:color w:val="231F20"/>
        </w:rPr>
        <w:t xml:space="preserve"> </w:t>
      </w:r>
      <w:r>
        <w:rPr>
          <w:color w:val="231F20"/>
        </w:rPr>
        <w:t>causation.</w:t>
      </w:r>
    </w:p>
    <w:p w:rsidR="009910CD" w:rsidRDefault="00FC2690" w:rsidP="0038514E">
      <w:pPr>
        <w:pStyle w:val="Heading4"/>
        <w:numPr>
          <w:ilvl w:val="0"/>
          <w:numId w:val="14"/>
        </w:numPr>
        <w:tabs>
          <w:tab w:val="left" w:pos="1170"/>
        </w:tabs>
        <w:spacing w:before="64"/>
        <w:ind w:left="2041" w:hanging="1321"/>
        <w:jc w:val="left"/>
      </w:pPr>
      <w:r>
        <w:rPr>
          <w:color w:val="231F20"/>
        </w:rPr>
        <w:t>Intervening</w:t>
      </w:r>
      <w:r>
        <w:rPr>
          <w:color w:val="231F20"/>
          <w:spacing w:val="14"/>
        </w:rPr>
        <w:t xml:space="preserve"> </w:t>
      </w:r>
      <w:r>
        <w:rPr>
          <w:color w:val="231F20"/>
        </w:rPr>
        <w:t>Cause</w:t>
      </w:r>
    </w:p>
    <w:p w:rsidR="00FA6C31" w:rsidRDefault="00FA6C31" w:rsidP="009B4A63">
      <w:pPr>
        <w:spacing w:before="136"/>
        <w:ind w:left="720"/>
        <w:rPr>
          <w:color w:val="231F20"/>
        </w:rPr>
      </w:pPr>
      <w:r>
        <w:rPr>
          <w:color w:val="231F20"/>
        </w:rPr>
        <w:t>2016—</w:t>
      </w:r>
      <w:r>
        <w:rPr>
          <w:i/>
          <w:color w:val="231F20"/>
        </w:rPr>
        <w:t>Dorman v. State Industries, Inc.</w:t>
      </w:r>
      <w:r>
        <w:rPr>
          <w:color w:val="231F20"/>
        </w:rPr>
        <w:t>, 292 Va. 111</w:t>
      </w:r>
      <w:r w:rsidR="00D47803">
        <w:rPr>
          <w:color w:val="231F20"/>
        </w:rPr>
        <w:t>, 787 S.E.2d 132</w:t>
      </w:r>
      <w:r>
        <w:rPr>
          <w:color w:val="231F20"/>
        </w:rPr>
        <w:t>.</w:t>
      </w:r>
    </w:p>
    <w:p w:rsidR="00FA6C31" w:rsidRPr="00FA6C31" w:rsidRDefault="00FA6C31" w:rsidP="00185AFE">
      <w:pPr>
        <w:pStyle w:val="BodyText"/>
        <w:spacing w:before="120" w:after="120"/>
        <w:ind w:left="1440"/>
        <w:jc w:val="both"/>
        <w:rPr>
          <w:color w:val="231F20"/>
        </w:rPr>
      </w:pPr>
      <w:r>
        <w:rPr>
          <w:color w:val="231F20"/>
        </w:rPr>
        <w:t xml:space="preserve">Plaintiff raised issue of propriety of instruction on superseding cause.  Instruction failed to state who had burden of proof.  Plaintiff failed to present argument on that before the trial court and failed to </w:t>
      </w:r>
      <w:r w:rsidR="001B6F1E">
        <w:rPr>
          <w:color w:val="231F20"/>
        </w:rPr>
        <w:t>proffer a</w:t>
      </w:r>
      <w:r w:rsidR="00A16163">
        <w:rPr>
          <w:color w:val="231F20"/>
        </w:rPr>
        <w:t>lternative</w:t>
      </w:r>
      <w:r w:rsidR="001B6F1E">
        <w:rPr>
          <w:color w:val="231F20"/>
        </w:rPr>
        <w:t xml:space="preserve"> jury instruction.  In any event in this case the instruction was a proper statement of the law</w:t>
      </w:r>
      <w:r w:rsidR="000D14CC">
        <w:rPr>
          <w:color w:val="231F20"/>
        </w:rPr>
        <w:t xml:space="preserve">.  There was more than a scintilla of evidence to support it.  </w:t>
      </w:r>
    </w:p>
    <w:p w:rsidR="009910CD" w:rsidRDefault="00FC2690" w:rsidP="009B4A63">
      <w:pPr>
        <w:spacing w:before="136"/>
        <w:ind w:left="720"/>
      </w:pPr>
      <w:r>
        <w:rPr>
          <w:color w:val="231F20"/>
        </w:rPr>
        <w:t>2009—</w:t>
      </w:r>
      <w:r>
        <w:rPr>
          <w:i/>
          <w:color w:val="231F20"/>
        </w:rPr>
        <w:t>Williams v.</w:t>
      </w:r>
      <w:r w:rsidR="00B64C57">
        <w:rPr>
          <w:i/>
          <w:color w:val="231F20"/>
        </w:rPr>
        <w:t xml:space="preserve"> </w:t>
      </w:r>
      <w:r>
        <w:rPr>
          <w:i/>
          <w:color w:val="231F20"/>
        </w:rPr>
        <w:t>Joynes</w:t>
      </w:r>
      <w:r>
        <w:rPr>
          <w:color w:val="231F20"/>
        </w:rPr>
        <w:t>, 278 Va.</w:t>
      </w:r>
      <w:r w:rsidR="00B64C57">
        <w:rPr>
          <w:color w:val="231F20"/>
        </w:rPr>
        <w:t xml:space="preserve"> </w:t>
      </w:r>
      <w:r>
        <w:rPr>
          <w:color w:val="231F20"/>
        </w:rPr>
        <w:t>57, 677 S.E.2d 261.</w:t>
      </w:r>
    </w:p>
    <w:p w:rsidR="009910CD" w:rsidRPr="00130C4A" w:rsidRDefault="00FC2690" w:rsidP="00185AFE">
      <w:pPr>
        <w:pStyle w:val="BodyText"/>
        <w:spacing w:before="120" w:after="120"/>
        <w:ind w:left="1440"/>
        <w:jc w:val="both"/>
        <w:rPr>
          <w:color w:val="231F20"/>
        </w:rPr>
      </w:pPr>
      <w:r>
        <w:rPr>
          <w:color w:val="231F20"/>
        </w:rPr>
        <w:t>In this legal malpractice action, defendant attorney contended that plaintiff’s failure to file suit in other jurisdiction where statute of limitations had not expired was superseding event that severed the link of proximate causation. Trial court improperly granted sum- mary judgment on that issue. That issue should have been</w:t>
      </w:r>
      <w:r w:rsidRPr="00130C4A">
        <w:rPr>
          <w:color w:val="231F20"/>
        </w:rPr>
        <w:t xml:space="preserve"> </w:t>
      </w:r>
      <w:r>
        <w:rPr>
          <w:color w:val="231F20"/>
        </w:rPr>
        <w:t>submitted to the jury for</w:t>
      </w:r>
      <w:r w:rsidR="00B64C57">
        <w:rPr>
          <w:color w:val="231F20"/>
        </w:rPr>
        <w:t xml:space="preserve"> </w:t>
      </w:r>
      <w:r>
        <w:rPr>
          <w:color w:val="231F20"/>
        </w:rPr>
        <w:t>determination.</w:t>
      </w:r>
    </w:p>
    <w:p w:rsidR="009910CD" w:rsidRDefault="00FC2690" w:rsidP="0038514E">
      <w:pPr>
        <w:pStyle w:val="Heading4"/>
        <w:numPr>
          <w:ilvl w:val="0"/>
          <w:numId w:val="14"/>
        </w:numPr>
        <w:tabs>
          <w:tab w:val="left" w:pos="1170"/>
        </w:tabs>
        <w:ind w:left="2041" w:hanging="1321"/>
        <w:jc w:val="left"/>
      </w:pPr>
      <w:r>
        <w:rPr>
          <w:color w:val="231F20"/>
        </w:rPr>
        <w:t>Miscellaneous</w:t>
      </w:r>
    </w:p>
    <w:p w:rsidR="009910CD" w:rsidRDefault="00FC2690" w:rsidP="009B4A63">
      <w:pPr>
        <w:spacing w:before="141" w:line="250" w:lineRule="exact"/>
        <w:ind w:left="720" w:right="821"/>
      </w:pPr>
      <w:r>
        <w:rPr>
          <w:color w:val="231F20"/>
        </w:rPr>
        <w:t>2014—</w:t>
      </w:r>
      <w:r>
        <w:rPr>
          <w:i/>
          <w:color w:val="231F20"/>
        </w:rPr>
        <w:t>Harman v. Honeywell International, Inc.</w:t>
      </w:r>
      <w:r>
        <w:rPr>
          <w:color w:val="231F20"/>
        </w:rPr>
        <w:t>, 288 Va. 84, 758 S.E.2d 515.</w:t>
      </w:r>
    </w:p>
    <w:p w:rsidR="009910CD" w:rsidRPr="00130C4A" w:rsidRDefault="00FC2690" w:rsidP="00185AFE">
      <w:pPr>
        <w:pStyle w:val="BodyText"/>
        <w:spacing w:before="120" w:after="120"/>
        <w:ind w:left="1440"/>
        <w:jc w:val="both"/>
        <w:rPr>
          <w:color w:val="231F20"/>
        </w:rPr>
      </w:pPr>
      <w:r>
        <w:rPr>
          <w:color w:val="231F20"/>
        </w:rPr>
        <w:t>In airport crash litigation, plaintiff pr</w:t>
      </w:r>
      <w:r w:rsidR="00103F1A">
        <w:rPr>
          <w:color w:val="231F20"/>
        </w:rPr>
        <w:t>oposed as part of jury instruc</w:t>
      </w:r>
      <w:r>
        <w:rPr>
          <w:color w:val="231F20"/>
        </w:rPr>
        <w:t>tion language stating, “there may be more than one proximate cause.” Proximate cause need not be established with such certainty so as to exclude every other possible conclusion. Such additional language should not have been</w:t>
      </w:r>
      <w:r w:rsidR="00B64C57">
        <w:rPr>
          <w:color w:val="231F20"/>
        </w:rPr>
        <w:t xml:space="preserve"> </w:t>
      </w:r>
      <w:r>
        <w:rPr>
          <w:color w:val="231F20"/>
        </w:rPr>
        <w:t>included.</w:t>
      </w:r>
    </w:p>
    <w:p w:rsidR="00A3660B" w:rsidRDefault="00A3660B" w:rsidP="00324C7E">
      <w:pPr>
        <w:pStyle w:val="Heading4"/>
        <w:tabs>
          <w:tab w:val="left" w:pos="720"/>
        </w:tabs>
        <w:spacing w:before="0" w:line="241" w:lineRule="exact"/>
        <w:ind w:left="0"/>
        <w:rPr>
          <w:b w:val="0"/>
          <w:color w:val="231F20"/>
        </w:rPr>
      </w:pPr>
    </w:p>
    <w:p w:rsidR="00A3660B" w:rsidRDefault="00A3660B" w:rsidP="00324C7E">
      <w:pPr>
        <w:pStyle w:val="Heading4"/>
        <w:tabs>
          <w:tab w:val="left" w:pos="720"/>
        </w:tabs>
        <w:spacing w:before="0" w:line="241" w:lineRule="exact"/>
        <w:ind w:left="0"/>
        <w:rPr>
          <w:b w:val="0"/>
          <w:color w:val="231F20"/>
        </w:rPr>
      </w:pPr>
    </w:p>
    <w:p w:rsidR="00A3660B" w:rsidRDefault="00A3660B" w:rsidP="00A3660B">
      <w:pPr>
        <w:tabs>
          <w:tab w:val="left" w:pos="8640"/>
        </w:tabs>
        <w:spacing w:before="64"/>
        <w:rPr>
          <w:b/>
        </w:rPr>
      </w:pPr>
      <w:r>
        <w:rPr>
          <w:color w:val="231F20"/>
          <w:sz w:val="18"/>
        </w:rPr>
        <w:t>2018</w:t>
      </w:r>
      <w:r>
        <w:rPr>
          <w:color w:val="231F20"/>
          <w:spacing w:val="35"/>
          <w:sz w:val="18"/>
        </w:rPr>
        <w:t xml:space="preserve"> VIRGINIA TORT CASE FINDER</w:t>
      </w:r>
      <w:r>
        <w:rPr>
          <w:color w:val="231F20"/>
          <w:sz w:val="18"/>
        </w:rPr>
        <w:t>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sidR="00D4105A">
        <w:rPr>
          <w:b/>
          <w:color w:val="231F20"/>
        </w:rPr>
        <w:t>1.3</w:t>
      </w:r>
      <w:r w:rsidR="00D75D57">
        <w:rPr>
          <w:b/>
          <w:color w:val="231F20"/>
        </w:rPr>
        <w:t>2</w:t>
      </w:r>
    </w:p>
    <w:p w:rsidR="00A3660B" w:rsidRDefault="00A3660B" w:rsidP="00324C7E">
      <w:pPr>
        <w:pStyle w:val="Heading4"/>
        <w:tabs>
          <w:tab w:val="left" w:pos="720"/>
        </w:tabs>
        <w:spacing w:before="0" w:line="241" w:lineRule="exact"/>
        <w:ind w:left="0"/>
        <w:rPr>
          <w:b w:val="0"/>
          <w:color w:val="231F20"/>
        </w:rPr>
      </w:pPr>
    </w:p>
    <w:p w:rsidR="009910CD" w:rsidRPr="00324C7E" w:rsidRDefault="00FC2690" w:rsidP="00324C7E">
      <w:pPr>
        <w:pStyle w:val="Heading4"/>
        <w:tabs>
          <w:tab w:val="left" w:pos="720"/>
        </w:tabs>
        <w:spacing w:before="0" w:line="241" w:lineRule="exact"/>
        <w:ind w:left="0"/>
        <w:rPr>
          <w:color w:val="231F20"/>
        </w:rPr>
      </w:pPr>
      <w:r>
        <w:rPr>
          <w:color w:val="231F20"/>
        </w:rPr>
        <w:t>§</w:t>
      </w:r>
      <w:r w:rsidRPr="00324C7E">
        <w:rPr>
          <w:color w:val="231F20"/>
        </w:rPr>
        <w:t xml:space="preserve"> </w:t>
      </w:r>
      <w:r>
        <w:rPr>
          <w:color w:val="231F20"/>
        </w:rPr>
        <w:t>1.32</w:t>
      </w:r>
      <w:r>
        <w:rPr>
          <w:color w:val="231F20"/>
        </w:rPr>
        <w:tab/>
        <w:t>Rescue</w:t>
      </w:r>
      <w:r w:rsidRPr="00324C7E">
        <w:rPr>
          <w:color w:val="231F20"/>
        </w:rPr>
        <w:t xml:space="preserve"> </w:t>
      </w:r>
      <w:r>
        <w:rPr>
          <w:color w:val="231F20"/>
        </w:rPr>
        <w:t>Doctrine</w:t>
      </w:r>
    </w:p>
    <w:p w:rsidR="009910CD" w:rsidRDefault="00FC2690" w:rsidP="009B4A63">
      <w:pPr>
        <w:spacing w:before="136"/>
        <w:ind w:left="720"/>
      </w:pPr>
      <w:r>
        <w:rPr>
          <w:color w:val="231F20"/>
        </w:rPr>
        <w:t>2010—</w:t>
      </w:r>
      <w:r>
        <w:rPr>
          <w:i/>
          <w:color w:val="231F20"/>
        </w:rPr>
        <w:t xml:space="preserve">Kimble </w:t>
      </w:r>
      <w:r>
        <w:rPr>
          <w:i/>
          <w:color w:val="231F20"/>
          <w:spacing w:val="-9"/>
        </w:rPr>
        <w:t>v.</w:t>
      </w:r>
      <w:r w:rsidR="00B64C57">
        <w:rPr>
          <w:i/>
          <w:color w:val="231F20"/>
          <w:spacing w:val="-9"/>
        </w:rPr>
        <w:t xml:space="preserve"> </w:t>
      </w:r>
      <w:r>
        <w:rPr>
          <w:i/>
          <w:color w:val="231F20"/>
        </w:rPr>
        <w:t>Carey</w:t>
      </w:r>
      <w:r>
        <w:rPr>
          <w:color w:val="231F20"/>
        </w:rPr>
        <w:t xml:space="preserve">, 279 </w:t>
      </w:r>
      <w:r>
        <w:rPr>
          <w:color w:val="231F20"/>
          <w:spacing w:val="-9"/>
        </w:rPr>
        <w:t>Va.</w:t>
      </w:r>
      <w:r w:rsidR="00B64C57">
        <w:rPr>
          <w:color w:val="231F20"/>
          <w:spacing w:val="-9"/>
        </w:rPr>
        <w:t xml:space="preserve"> </w:t>
      </w:r>
      <w:r>
        <w:rPr>
          <w:color w:val="231F20"/>
        </w:rPr>
        <w:t>652, 691 S.E.2d</w:t>
      </w:r>
      <w:r>
        <w:rPr>
          <w:color w:val="231F20"/>
          <w:spacing w:val="50"/>
        </w:rPr>
        <w:t xml:space="preserve"> </w:t>
      </w:r>
      <w:r>
        <w:rPr>
          <w:color w:val="231F20"/>
        </w:rPr>
        <w:t>790.</w:t>
      </w:r>
    </w:p>
    <w:p w:rsidR="009910CD" w:rsidRPr="00130C4A" w:rsidRDefault="00FC2690" w:rsidP="00185AFE">
      <w:pPr>
        <w:pStyle w:val="BodyText"/>
        <w:spacing w:before="120" w:after="120"/>
        <w:ind w:left="1440"/>
        <w:jc w:val="both"/>
        <w:rPr>
          <w:color w:val="231F20"/>
        </w:rPr>
      </w:pPr>
      <w:r>
        <w:rPr>
          <w:color w:val="231F20"/>
        </w:rPr>
        <w:t>Plaintiff attempted to rescue drive</w:t>
      </w:r>
      <w:r w:rsidR="00103F1A">
        <w:rPr>
          <w:color w:val="231F20"/>
        </w:rPr>
        <w:t>r slumped over wheel in automo</w:t>
      </w:r>
      <w:r>
        <w:rPr>
          <w:color w:val="231F20"/>
        </w:rPr>
        <w:t>bile</w:t>
      </w:r>
      <w:r w:rsidRPr="00130C4A">
        <w:rPr>
          <w:color w:val="231F20"/>
        </w:rPr>
        <w:t xml:space="preserve"> </w:t>
      </w:r>
      <w:r>
        <w:rPr>
          <w:color w:val="231F20"/>
        </w:rPr>
        <w:t>accident.</w:t>
      </w:r>
      <w:r w:rsidRPr="00130C4A">
        <w:rPr>
          <w:color w:val="231F20"/>
        </w:rPr>
        <w:t xml:space="preserve"> </w:t>
      </w:r>
      <w:r>
        <w:rPr>
          <w:color w:val="231F20"/>
        </w:rPr>
        <w:t>Whether</w:t>
      </w:r>
      <w:r w:rsidRPr="00130C4A">
        <w:rPr>
          <w:color w:val="231F20"/>
        </w:rPr>
        <w:t xml:space="preserve"> </w:t>
      </w:r>
      <w:r>
        <w:rPr>
          <w:color w:val="231F20"/>
        </w:rPr>
        <w:t>that</w:t>
      </w:r>
      <w:r w:rsidRPr="00130C4A">
        <w:rPr>
          <w:color w:val="231F20"/>
        </w:rPr>
        <w:t xml:space="preserve"> </w:t>
      </w:r>
      <w:r>
        <w:rPr>
          <w:color w:val="231F20"/>
        </w:rPr>
        <w:t>driver’s</w:t>
      </w:r>
      <w:r w:rsidRPr="00130C4A">
        <w:rPr>
          <w:color w:val="231F20"/>
        </w:rPr>
        <w:t xml:space="preserve"> </w:t>
      </w:r>
      <w:r>
        <w:rPr>
          <w:color w:val="231F20"/>
        </w:rPr>
        <w:t>conduct</w:t>
      </w:r>
      <w:r w:rsidRPr="00130C4A">
        <w:rPr>
          <w:color w:val="231F20"/>
        </w:rPr>
        <w:t xml:space="preserve"> </w:t>
      </w:r>
      <w:r>
        <w:rPr>
          <w:color w:val="231F20"/>
        </w:rPr>
        <w:t>that</w:t>
      </w:r>
      <w:r w:rsidRPr="00130C4A">
        <w:rPr>
          <w:color w:val="231F20"/>
        </w:rPr>
        <w:t xml:space="preserve"> </w:t>
      </w:r>
      <w:r>
        <w:rPr>
          <w:color w:val="231F20"/>
        </w:rPr>
        <w:t>put</w:t>
      </w:r>
      <w:r w:rsidRPr="00130C4A">
        <w:rPr>
          <w:color w:val="231F20"/>
        </w:rPr>
        <w:t xml:space="preserve"> </w:t>
      </w:r>
      <w:r>
        <w:rPr>
          <w:color w:val="231F20"/>
        </w:rPr>
        <w:t>plaintiff</w:t>
      </w:r>
      <w:r w:rsidRPr="00130C4A">
        <w:rPr>
          <w:color w:val="231F20"/>
        </w:rPr>
        <w:t xml:space="preserve"> </w:t>
      </w:r>
      <w:r>
        <w:rPr>
          <w:color w:val="231F20"/>
        </w:rPr>
        <w:t>in</w:t>
      </w:r>
      <w:r w:rsidRPr="00130C4A">
        <w:rPr>
          <w:color w:val="231F20"/>
        </w:rPr>
        <w:t xml:space="preserve"> </w:t>
      </w:r>
      <w:r>
        <w:rPr>
          <w:color w:val="231F20"/>
        </w:rPr>
        <w:t>peril was willful and wanton was irrelevant to the rescue doctrine. In this case, however, it was error for the Court to rule as a matter of law that the plaintiff was contributorily negligent since under the rescue doctrine the issue should have been submitted to the</w:t>
      </w:r>
      <w:r w:rsidR="00B64C57">
        <w:rPr>
          <w:color w:val="231F20"/>
        </w:rPr>
        <w:t xml:space="preserve"> </w:t>
      </w:r>
      <w:r w:rsidRPr="00130C4A">
        <w:rPr>
          <w:color w:val="231F20"/>
        </w:rPr>
        <w:t>jury.</w:t>
      </w:r>
    </w:p>
    <w:p w:rsidR="009910CD" w:rsidRPr="00324C7E" w:rsidRDefault="00FC2690" w:rsidP="00324C7E">
      <w:pPr>
        <w:pStyle w:val="Heading4"/>
        <w:tabs>
          <w:tab w:val="left" w:pos="720"/>
        </w:tabs>
        <w:spacing w:before="0" w:line="241" w:lineRule="exact"/>
        <w:ind w:left="0"/>
        <w:rPr>
          <w:color w:val="231F20"/>
        </w:rPr>
      </w:pPr>
      <w:r>
        <w:rPr>
          <w:color w:val="231F20"/>
        </w:rPr>
        <w:t>§</w:t>
      </w:r>
      <w:r w:rsidRPr="00324C7E">
        <w:rPr>
          <w:color w:val="231F20"/>
        </w:rPr>
        <w:t xml:space="preserve"> </w:t>
      </w:r>
      <w:r>
        <w:rPr>
          <w:color w:val="231F20"/>
        </w:rPr>
        <w:t>1.39</w:t>
      </w:r>
      <w:r>
        <w:rPr>
          <w:color w:val="231F20"/>
        </w:rPr>
        <w:tab/>
        <w:t>Willful and Wanton</w:t>
      </w:r>
      <w:r w:rsidRPr="00324C7E">
        <w:rPr>
          <w:color w:val="231F20"/>
        </w:rPr>
        <w:t xml:space="preserve"> </w:t>
      </w:r>
      <w:r>
        <w:rPr>
          <w:color w:val="231F20"/>
        </w:rPr>
        <w:t>Misconduct</w:t>
      </w:r>
    </w:p>
    <w:p w:rsidR="009910CD" w:rsidRDefault="00FC2690" w:rsidP="009B4A63">
      <w:pPr>
        <w:spacing w:before="126"/>
        <w:ind w:left="720"/>
      </w:pPr>
      <w:r>
        <w:rPr>
          <w:color w:val="231F20"/>
        </w:rPr>
        <w:t>2011—</w:t>
      </w:r>
      <w:r>
        <w:rPr>
          <w:i/>
          <w:color w:val="231F20"/>
        </w:rPr>
        <w:t>Volpe v.</w:t>
      </w:r>
      <w:r w:rsidR="00B64C57">
        <w:rPr>
          <w:i/>
          <w:color w:val="231F20"/>
        </w:rPr>
        <w:t xml:space="preserve"> </w:t>
      </w:r>
      <w:r>
        <w:rPr>
          <w:i/>
          <w:color w:val="231F20"/>
        </w:rPr>
        <w:t>City of Lexington</w:t>
      </w:r>
      <w:r>
        <w:rPr>
          <w:color w:val="231F20"/>
        </w:rPr>
        <w:t>, 281 Va.</w:t>
      </w:r>
      <w:r w:rsidR="00B64C57">
        <w:rPr>
          <w:color w:val="231F20"/>
        </w:rPr>
        <w:t xml:space="preserve"> </w:t>
      </w:r>
      <w:r>
        <w:rPr>
          <w:color w:val="231F20"/>
        </w:rPr>
        <w:t>630, 708 S.E.2d</w:t>
      </w:r>
      <w:r w:rsidR="00B64C57">
        <w:rPr>
          <w:color w:val="231F20"/>
        </w:rPr>
        <w:t xml:space="preserve"> </w:t>
      </w:r>
      <w:r>
        <w:rPr>
          <w:color w:val="231F20"/>
        </w:rPr>
        <w:t>824.</w:t>
      </w:r>
    </w:p>
    <w:p w:rsidR="009910CD" w:rsidRPr="00130C4A" w:rsidRDefault="00FC2690" w:rsidP="00185AFE">
      <w:pPr>
        <w:pStyle w:val="BodyText"/>
        <w:spacing w:before="120" w:after="120"/>
        <w:ind w:left="1440"/>
        <w:jc w:val="both"/>
        <w:rPr>
          <w:color w:val="231F20"/>
        </w:rPr>
      </w:pPr>
      <w:r>
        <w:rPr>
          <w:color w:val="231F20"/>
        </w:rPr>
        <w:t>Child drowned in river that was designated as a city par</w:t>
      </w:r>
      <w:r w:rsidR="00AE3B68">
        <w:rPr>
          <w:color w:val="231F20"/>
        </w:rPr>
        <w:t>k designed for swimming. Trial c</w:t>
      </w:r>
      <w:r>
        <w:rPr>
          <w:color w:val="231F20"/>
        </w:rPr>
        <w:t>ourt incorrectly held that dangerous current was open and obvious condition. Al</w:t>
      </w:r>
      <w:r w:rsidR="00103F1A">
        <w:rPr>
          <w:color w:val="231F20"/>
        </w:rPr>
        <w:t>though the potential dangerous</w:t>
      </w:r>
      <w:r>
        <w:rPr>
          <w:color w:val="231F20"/>
        </w:rPr>
        <w:t>ness of the water itself may have been open and obvious, what was not open and obvious was the dangerous current which created a hydraulic</w:t>
      </w:r>
      <w:r w:rsidRPr="00130C4A">
        <w:rPr>
          <w:color w:val="231F20"/>
        </w:rPr>
        <w:t xml:space="preserve"> </w:t>
      </w:r>
      <w:r>
        <w:rPr>
          <w:color w:val="231F20"/>
        </w:rPr>
        <w:t>beneath</w:t>
      </w:r>
      <w:r w:rsidRPr="00130C4A">
        <w:rPr>
          <w:color w:val="231F20"/>
        </w:rPr>
        <w:t xml:space="preserve"> </w:t>
      </w:r>
      <w:r>
        <w:rPr>
          <w:color w:val="231F20"/>
        </w:rPr>
        <w:t>the</w:t>
      </w:r>
      <w:r w:rsidRPr="00130C4A">
        <w:rPr>
          <w:color w:val="231F20"/>
        </w:rPr>
        <w:t xml:space="preserve"> </w:t>
      </w:r>
      <w:r>
        <w:rPr>
          <w:color w:val="231F20"/>
        </w:rPr>
        <w:t>water</w:t>
      </w:r>
      <w:r w:rsidRPr="00130C4A">
        <w:rPr>
          <w:color w:val="231F20"/>
        </w:rPr>
        <w:t xml:space="preserve"> </w:t>
      </w:r>
      <w:r>
        <w:rPr>
          <w:color w:val="231F20"/>
        </w:rPr>
        <w:t>surface.</w:t>
      </w:r>
      <w:r w:rsidRPr="00130C4A">
        <w:rPr>
          <w:color w:val="231F20"/>
        </w:rPr>
        <w:t xml:space="preserve"> </w:t>
      </w:r>
      <w:r>
        <w:rPr>
          <w:color w:val="231F20"/>
        </w:rPr>
        <w:t>Jury</w:t>
      </w:r>
      <w:r w:rsidRPr="00130C4A">
        <w:rPr>
          <w:color w:val="231F20"/>
        </w:rPr>
        <w:t xml:space="preserve"> </w:t>
      </w:r>
      <w:r>
        <w:rPr>
          <w:color w:val="231F20"/>
        </w:rPr>
        <w:t>issue</w:t>
      </w:r>
      <w:r w:rsidRPr="00130C4A">
        <w:rPr>
          <w:color w:val="231F20"/>
        </w:rPr>
        <w:t xml:space="preserve"> </w:t>
      </w:r>
      <w:r>
        <w:rPr>
          <w:color w:val="231F20"/>
        </w:rPr>
        <w:t>likewise</w:t>
      </w:r>
      <w:r w:rsidRPr="00130C4A">
        <w:rPr>
          <w:color w:val="231F20"/>
        </w:rPr>
        <w:t xml:space="preserve"> </w:t>
      </w:r>
      <w:r>
        <w:rPr>
          <w:color w:val="231F20"/>
        </w:rPr>
        <w:t>created</w:t>
      </w:r>
      <w:r w:rsidRPr="00130C4A">
        <w:rPr>
          <w:color w:val="231F20"/>
        </w:rPr>
        <w:t xml:space="preserve"> </w:t>
      </w:r>
      <w:r>
        <w:rPr>
          <w:color w:val="231F20"/>
        </w:rPr>
        <w:t>as</w:t>
      </w:r>
      <w:r w:rsidRPr="00130C4A">
        <w:rPr>
          <w:color w:val="231F20"/>
        </w:rPr>
        <w:t xml:space="preserve"> </w:t>
      </w:r>
      <w:r>
        <w:rPr>
          <w:color w:val="231F20"/>
        </w:rPr>
        <w:t>to whether or not this condition constituted a form of recklessness or total disregard of precautions amounting to gross negligence on the part</w:t>
      </w:r>
      <w:r w:rsidRPr="00130C4A">
        <w:rPr>
          <w:color w:val="231F20"/>
        </w:rPr>
        <w:t xml:space="preserve"> </w:t>
      </w:r>
      <w:r>
        <w:rPr>
          <w:color w:val="231F20"/>
        </w:rPr>
        <w:t>of</w:t>
      </w:r>
      <w:r w:rsidRPr="00130C4A">
        <w:rPr>
          <w:color w:val="231F20"/>
        </w:rPr>
        <w:t xml:space="preserve"> </w:t>
      </w:r>
      <w:r>
        <w:rPr>
          <w:color w:val="231F20"/>
        </w:rPr>
        <w:t>the</w:t>
      </w:r>
      <w:r w:rsidRPr="00130C4A">
        <w:rPr>
          <w:color w:val="231F20"/>
        </w:rPr>
        <w:t xml:space="preserve"> City. </w:t>
      </w:r>
      <w:r>
        <w:rPr>
          <w:color w:val="231F20"/>
        </w:rPr>
        <w:t>As</w:t>
      </w:r>
      <w:r w:rsidRPr="00130C4A">
        <w:rPr>
          <w:color w:val="231F20"/>
        </w:rPr>
        <w:t xml:space="preserve"> </w:t>
      </w:r>
      <w:r>
        <w:rPr>
          <w:color w:val="231F20"/>
        </w:rPr>
        <w:t>a</w:t>
      </w:r>
      <w:r w:rsidRPr="00130C4A">
        <w:rPr>
          <w:color w:val="231F20"/>
        </w:rPr>
        <w:t xml:space="preserve"> </w:t>
      </w:r>
      <w:r>
        <w:rPr>
          <w:color w:val="231F20"/>
        </w:rPr>
        <w:t>matter</w:t>
      </w:r>
      <w:r w:rsidRPr="00130C4A">
        <w:rPr>
          <w:color w:val="231F20"/>
        </w:rPr>
        <w:t xml:space="preserve"> </w:t>
      </w:r>
      <w:r>
        <w:rPr>
          <w:color w:val="231F20"/>
        </w:rPr>
        <w:t>of</w:t>
      </w:r>
      <w:r w:rsidRPr="00130C4A">
        <w:rPr>
          <w:color w:val="231F20"/>
        </w:rPr>
        <w:t xml:space="preserve"> law, </w:t>
      </w:r>
      <w:r>
        <w:rPr>
          <w:color w:val="231F20"/>
        </w:rPr>
        <w:t>however,</w:t>
      </w:r>
      <w:r w:rsidRPr="00130C4A">
        <w:rPr>
          <w:color w:val="231F20"/>
        </w:rPr>
        <w:t xml:space="preserve"> </w:t>
      </w:r>
      <w:r>
        <w:rPr>
          <w:color w:val="231F20"/>
        </w:rPr>
        <w:t>this</w:t>
      </w:r>
      <w:r w:rsidRPr="00130C4A">
        <w:rPr>
          <w:color w:val="231F20"/>
        </w:rPr>
        <w:t xml:space="preserve"> </w:t>
      </w:r>
      <w:r>
        <w:rPr>
          <w:color w:val="231F20"/>
        </w:rPr>
        <w:t>conduct</w:t>
      </w:r>
      <w:r w:rsidRPr="00130C4A">
        <w:rPr>
          <w:color w:val="231F20"/>
        </w:rPr>
        <w:t xml:space="preserve"> </w:t>
      </w:r>
      <w:r>
        <w:rPr>
          <w:color w:val="231F20"/>
        </w:rPr>
        <w:t>on</w:t>
      </w:r>
      <w:r w:rsidRPr="00130C4A">
        <w:rPr>
          <w:color w:val="231F20"/>
        </w:rPr>
        <w:t xml:space="preserve"> </w:t>
      </w:r>
      <w:r>
        <w:rPr>
          <w:color w:val="231F20"/>
        </w:rPr>
        <w:t>the</w:t>
      </w:r>
      <w:r w:rsidRPr="00130C4A">
        <w:rPr>
          <w:color w:val="231F20"/>
        </w:rPr>
        <w:t xml:space="preserve"> </w:t>
      </w:r>
      <w:r>
        <w:rPr>
          <w:color w:val="231F20"/>
        </w:rPr>
        <w:t>part of</w:t>
      </w:r>
      <w:r w:rsidRPr="00130C4A">
        <w:rPr>
          <w:color w:val="231F20"/>
        </w:rPr>
        <w:t xml:space="preserve"> </w:t>
      </w:r>
      <w:r>
        <w:rPr>
          <w:color w:val="231F20"/>
        </w:rPr>
        <w:t>the</w:t>
      </w:r>
      <w:r w:rsidRPr="00130C4A">
        <w:rPr>
          <w:color w:val="231F20"/>
        </w:rPr>
        <w:t xml:space="preserve"> </w:t>
      </w:r>
      <w:r>
        <w:rPr>
          <w:color w:val="231F20"/>
        </w:rPr>
        <w:t>City</w:t>
      </w:r>
      <w:r w:rsidRPr="00130C4A">
        <w:rPr>
          <w:color w:val="231F20"/>
        </w:rPr>
        <w:t xml:space="preserve"> </w:t>
      </w:r>
      <w:r>
        <w:rPr>
          <w:color w:val="231F20"/>
        </w:rPr>
        <w:t>did</w:t>
      </w:r>
      <w:r w:rsidRPr="00130C4A">
        <w:rPr>
          <w:color w:val="231F20"/>
        </w:rPr>
        <w:t xml:space="preserve"> </w:t>
      </w:r>
      <w:r>
        <w:rPr>
          <w:color w:val="231F20"/>
        </w:rPr>
        <w:t>not</w:t>
      </w:r>
      <w:r w:rsidRPr="00130C4A">
        <w:rPr>
          <w:color w:val="231F20"/>
        </w:rPr>
        <w:t xml:space="preserve"> </w:t>
      </w:r>
      <w:r>
        <w:rPr>
          <w:color w:val="231F20"/>
        </w:rPr>
        <w:t>rise</w:t>
      </w:r>
      <w:r w:rsidRPr="00130C4A">
        <w:rPr>
          <w:color w:val="231F20"/>
        </w:rPr>
        <w:t xml:space="preserve"> </w:t>
      </w:r>
      <w:r>
        <w:rPr>
          <w:color w:val="231F20"/>
        </w:rPr>
        <w:t>to</w:t>
      </w:r>
      <w:r w:rsidRPr="00130C4A">
        <w:rPr>
          <w:color w:val="231F20"/>
        </w:rPr>
        <w:t xml:space="preserve"> </w:t>
      </w:r>
      <w:r>
        <w:rPr>
          <w:color w:val="231F20"/>
        </w:rPr>
        <w:t>the</w:t>
      </w:r>
      <w:r w:rsidRPr="00130C4A">
        <w:rPr>
          <w:color w:val="231F20"/>
        </w:rPr>
        <w:t xml:space="preserve"> </w:t>
      </w:r>
      <w:r>
        <w:rPr>
          <w:color w:val="231F20"/>
        </w:rPr>
        <w:t>level</w:t>
      </w:r>
      <w:r w:rsidRPr="00130C4A">
        <w:rPr>
          <w:color w:val="231F20"/>
        </w:rPr>
        <w:t xml:space="preserve"> </w:t>
      </w:r>
      <w:r>
        <w:rPr>
          <w:color w:val="231F20"/>
        </w:rPr>
        <w:t>of</w:t>
      </w:r>
      <w:r w:rsidRPr="00130C4A">
        <w:rPr>
          <w:color w:val="231F20"/>
        </w:rPr>
        <w:t xml:space="preserve"> </w:t>
      </w:r>
      <w:r>
        <w:rPr>
          <w:color w:val="231F20"/>
        </w:rPr>
        <w:t>willful</w:t>
      </w:r>
      <w:r w:rsidRPr="00130C4A">
        <w:rPr>
          <w:color w:val="231F20"/>
        </w:rPr>
        <w:t xml:space="preserve"> </w:t>
      </w:r>
      <w:r>
        <w:rPr>
          <w:color w:val="231F20"/>
        </w:rPr>
        <w:t>and</w:t>
      </w:r>
      <w:r w:rsidRPr="00130C4A">
        <w:rPr>
          <w:color w:val="231F20"/>
        </w:rPr>
        <w:t xml:space="preserve"> </w:t>
      </w:r>
      <w:r>
        <w:rPr>
          <w:color w:val="231F20"/>
        </w:rPr>
        <w:t>wanton</w:t>
      </w:r>
      <w:r w:rsidRPr="00130C4A">
        <w:rPr>
          <w:color w:val="231F20"/>
        </w:rPr>
        <w:t xml:space="preserve"> </w:t>
      </w:r>
      <w:r>
        <w:rPr>
          <w:color w:val="231F20"/>
        </w:rPr>
        <w:t>negligence.</w:t>
      </w:r>
    </w:p>
    <w:p w:rsidR="009910CD" w:rsidRDefault="00FC2690" w:rsidP="00451169">
      <w:pPr>
        <w:spacing w:before="132" w:line="240" w:lineRule="exact"/>
        <w:ind w:left="720" w:right="821"/>
      </w:pPr>
      <w:r>
        <w:rPr>
          <w:color w:val="231F20"/>
        </w:rPr>
        <w:t>2011—</w:t>
      </w:r>
      <w:r>
        <w:rPr>
          <w:i/>
          <w:color w:val="231F20"/>
        </w:rPr>
        <w:t>Kaltman v. All American Pest Control</w:t>
      </w:r>
      <w:r>
        <w:rPr>
          <w:color w:val="231F20"/>
        </w:rPr>
        <w:t>, 281 Va. 483, 706 S.E.2d 864.</w:t>
      </w:r>
    </w:p>
    <w:p w:rsidR="009910CD" w:rsidRPr="00130C4A" w:rsidRDefault="00FC2690" w:rsidP="00185AFE">
      <w:pPr>
        <w:pStyle w:val="BodyText"/>
        <w:spacing w:before="120" w:after="120"/>
        <w:ind w:left="1440"/>
        <w:jc w:val="both"/>
        <w:rPr>
          <w:color w:val="231F20"/>
        </w:rPr>
      </w:pPr>
      <w:r>
        <w:rPr>
          <w:color w:val="231F20"/>
        </w:rPr>
        <w:t>Plaintiff alleged that pest control employee failed to thoroughly clean</w:t>
      </w:r>
      <w:r w:rsidR="00B64C57">
        <w:rPr>
          <w:color w:val="231F20"/>
        </w:rPr>
        <w:t xml:space="preserve"> </w:t>
      </w:r>
      <w:r>
        <w:rPr>
          <w:color w:val="231F20"/>
        </w:rPr>
        <w:t>equipment</w:t>
      </w:r>
      <w:r w:rsidR="00B64C57">
        <w:rPr>
          <w:color w:val="231F20"/>
        </w:rPr>
        <w:t xml:space="preserve"> </w:t>
      </w:r>
      <w:r>
        <w:rPr>
          <w:color w:val="231F20"/>
        </w:rPr>
        <w:t>before</w:t>
      </w:r>
      <w:r w:rsidR="00B64C57">
        <w:rPr>
          <w:color w:val="231F20"/>
        </w:rPr>
        <w:t xml:space="preserve"> </w:t>
      </w:r>
      <w:r>
        <w:rPr>
          <w:color w:val="231F20"/>
        </w:rPr>
        <w:t>applying</w:t>
      </w:r>
      <w:r w:rsidR="00B64C57">
        <w:rPr>
          <w:color w:val="231F20"/>
        </w:rPr>
        <w:t xml:space="preserve"> </w:t>
      </w:r>
      <w:r>
        <w:rPr>
          <w:color w:val="231F20"/>
        </w:rPr>
        <w:t>the</w:t>
      </w:r>
      <w:r w:rsidR="00B64C57">
        <w:rPr>
          <w:color w:val="231F20"/>
        </w:rPr>
        <w:t xml:space="preserve"> </w:t>
      </w:r>
      <w:r>
        <w:rPr>
          <w:color w:val="231F20"/>
        </w:rPr>
        <w:t>pesticide</w:t>
      </w:r>
      <w:r w:rsidR="00B64C57">
        <w:rPr>
          <w:color w:val="231F20"/>
        </w:rPr>
        <w:t xml:space="preserve"> </w:t>
      </w:r>
      <w:r>
        <w:rPr>
          <w:color w:val="231F20"/>
        </w:rPr>
        <w:t>to</w:t>
      </w:r>
      <w:r w:rsidR="00B64C57">
        <w:rPr>
          <w:color w:val="231F20"/>
        </w:rPr>
        <w:t xml:space="preserve"> </w:t>
      </w:r>
      <w:r>
        <w:rPr>
          <w:color w:val="231F20"/>
        </w:rPr>
        <w:t>the</w:t>
      </w:r>
      <w:r w:rsidR="00B64C57">
        <w:rPr>
          <w:color w:val="231F20"/>
        </w:rPr>
        <w:t xml:space="preserve"> </w:t>
      </w:r>
      <w:r>
        <w:rPr>
          <w:color w:val="231F20"/>
        </w:rPr>
        <w:t>home</w:t>
      </w:r>
      <w:r w:rsidR="00B64C57">
        <w:rPr>
          <w:color w:val="231F20"/>
        </w:rPr>
        <w:t xml:space="preserve"> </w:t>
      </w:r>
      <w:r>
        <w:rPr>
          <w:color w:val="231F20"/>
        </w:rPr>
        <w:t>in</w:t>
      </w:r>
      <w:r w:rsidR="00C14C12" w:rsidRPr="00130C4A">
        <w:rPr>
          <w:color w:val="231F20"/>
        </w:rPr>
        <w:t xml:space="preserve"> </w:t>
      </w:r>
      <w:r>
        <w:rPr>
          <w:color w:val="231F20"/>
        </w:rPr>
        <w:t>question. These facts do not justify a claim of willful and wanton misconduct.</w:t>
      </w:r>
    </w:p>
    <w:p w:rsidR="00D4105A" w:rsidRDefault="00D4105A">
      <w:pPr>
        <w:rPr>
          <w:b/>
          <w:color w:val="231F20"/>
          <w:sz w:val="40"/>
        </w:rPr>
      </w:pPr>
      <w:r>
        <w:rPr>
          <w:b/>
          <w:color w:val="231F20"/>
          <w:sz w:val="40"/>
        </w:rPr>
        <w:br w:type="page"/>
      </w:r>
    </w:p>
    <w:p w:rsidR="00E32700" w:rsidRDefault="00F04502" w:rsidP="00E32700">
      <w:pPr>
        <w:spacing w:before="35" w:line="328" w:lineRule="auto"/>
        <w:ind w:left="554" w:right="1246" w:firstLine="159"/>
        <w:jc w:val="center"/>
        <w:rPr>
          <w:b/>
          <w:color w:val="231F20"/>
          <w:sz w:val="40"/>
        </w:rPr>
      </w:pPr>
      <w:r>
        <w:rPr>
          <w:b/>
          <w:color w:val="231F20"/>
          <w:sz w:val="40"/>
        </w:rPr>
        <w:t>Chapter 2</w:t>
      </w:r>
    </w:p>
    <w:p w:rsidR="00F04502" w:rsidRDefault="00F04502" w:rsidP="00E32700">
      <w:pPr>
        <w:spacing w:before="35" w:line="328" w:lineRule="auto"/>
        <w:ind w:left="554" w:right="1246" w:firstLine="159"/>
        <w:jc w:val="center"/>
        <w:rPr>
          <w:b/>
          <w:sz w:val="40"/>
        </w:rPr>
      </w:pPr>
      <w:r>
        <w:rPr>
          <w:b/>
          <w:color w:val="231F20"/>
          <w:w w:val="95"/>
          <w:sz w:val="40"/>
        </w:rPr>
        <w:t>DEFENSES</w:t>
      </w:r>
    </w:p>
    <w:p w:rsidR="009910CD" w:rsidRDefault="009910CD">
      <w:pPr>
        <w:pStyle w:val="BodyText"/>
      </w:pPr>
    </w:p>
    <w:p w:rsidR="009910CD" w:rsidRPr="00324C7E" w:rsidRDefault="00FC2690" w:rsidP="00324C7E">
      <w:pPr>
        <w:pStyle w:val="Heading4"/>
        <w:tabs>
          <w:tab w:val="left" w:pos="720"/>
        </w:tabs>
        <w:spacing w:before="0" w:line="241" w:lineRule="exact"/>
        <w:ind w:left="0"/>
        <w:rPr>
          <w:color w:val="231F20"/>
        </w:rPr>
      </w:pPr>
      <w:r>
        <w:rPr>
          <w:color w:val="231F20"/>
        </w:rPr>
        <w:t>§</w:t>
      </w:r>
      <w:r w:rsidRPr="00324C7E">
        <w:rPr>
          <w:color w:val="231F20"/>
        </w:rPr>
        <w:t xml:space="preserve"> </w:t>
      </w:r>
      <w:r>
        <w:rPr>
          <w:color w:val="231F20"/>
        </w:rPr>
        <w:t>2.06</w:t>
      </w:r>
      <w:r>
        <w:rPr>
          <w:color w:val="231F20"/>
        </w:rPr>
        <w:tab/>
      </w:r>
      <w:r w:rsidRPr="00324C7E">
        <w:rPr>
          <w:color w:val="231F20"/>
        </w:rPr>
        <w:t>Immunity</w:t>
      </w:r>
    </w:p>
    <w:p w:rsidR="009910CD" w:rsidRDefault="00FC2690" w:rsidP="0038514E">
      <w:pPr>
        <w:tabs>
          <w:tab w:val="left" w:pos="1170"/>
        </w:tabs>
        <w:spacing w:before="95"/>
        <w:ind w:left="720"/>
        <w:rPr>
          <w:b/>
        </w:rPr>
      </w:pPr>
      <w:r>
        <w:rPr>
          <w:b/>
          <w:color w:val="231F20"/>
        </w:rPr>
        <w:t>[1]</w:t>
      </w:r>
      <w:r>
        <w:rPr>
          <w:b/>
          <w:color w:val="231F20"/>
        </w:rPr>
        <w:tab/>
      </w:r>
      <w:r>
        <w:rPr>
          <w:b/>
          <w:color w:val="231F20"/>
          <w:w w:val="95"/>
        </w:rPr>
        <w:t>Charitable</w:t>
      </w:r>
    </w:p>
    <w:p w:rsidR="009910CD" w:rsidRDefault="00FC2690" w:rsidP="00451169">
      <w:pPr>
        <w:spacing w:before="135"/>
        <w:ind w:left="720"/>
      </w:pPr>
      <w:r>
        <w:rPr>
          <w:color w:val="231F20"/>
        </w:rPr>
        <w:t>2014—</w:t>
      </w:r>
      <w:r>
        <w:rPr>
          <w:i/>
          <w:color w:val="231F20"/>
        </w:rPr>
        <w:t>Byrd Theatre Foundation v.</w:t>
      </w:r>
      <w:r w:rsidR="00B64C57">
        <w:rPr>
          <w:i/>
          <w:color w:val="231F20"/>
        </w:rPr>
        <w:t xml:space="preserve"> </w:t>
      </w:r>
      <w:r>
        <w:rPr>
          <w:i/>
          <w:color w:val="231F20"/>
        </w:rPr>
        <w:t>Barnett</w:t>
      </w:r>
      <w:r>
        <w:rPr>
          <w:color w:val="231F20"/>
        </w:rPr>
        <w:t>, 287 Va.</w:t>
      </w:r>
      <w:r w:rsidR="00B64C57">
        <w:rPr>
          <w:color w:val="231F20"/>
        </w:rPr>
        <w:t xml:space="preserve"> </w:t>
      </w:r>
      <w:r>
        <w:rPr>
          <w:color w:val="231F20"/>
        </w:rPr>
        <w:t>291, 754 S.E.2d</w:t>
      </w:r>
      <w:r w:rsidR="00B64C57">
        <w:rPr>
          <w:color w:val="231F20"/>
        </w:rPr>
        <w:t xml:space="preserve"> </w:t>
      </w:r>
      <w:r>
        <w:rPr>
          <w:color w:val="231F20"/>
        </w:rPr>
        <w:t>299.</w:t>
      </w:r>
    </w:p>
    <w:p w:rsidR="009910CD" w:rsidRPr="00130C4A" w:rsidRDefault="00FC2690" w:rsidP="00185AFE">
      <w:pPr>
        <w:pStyle w:val="BodyText"/>
        <w:spacing w:before="120" w:after="120"/>
        <w:ind w:left="1440"/>
        <w:jc w:val="both"/>
        <w:rPr>
          <w:color w:val="231F20"/>
        </w:rPr>
      </w:pPr>
      <w:r>
        <w:rPr>
          <w:color w:val="231F20"/>
        </w:rPr>
        <w:t>A member of this foundation was injured while attempting to repair pipe organ. Plea of charitable immunity was properly denied since Barnett</w:t>
      </w:r>
      <w:r w:rsidRPr="00130C4A">
        <w:rPr>
          <w:color w:val="231F20"/>
        </w:rPr>
        <w:t xml:space="preserve"> </w:t>
      </w:r>
      <w:r>
        <w:rPr>
          <w:color w:val="231F20"/>
        </w:rPr>
        <w:t>was</w:t>
      </w:r>
      <w:r w:rsidRPr="00130C4A">
        <w:rPr>
          <w:color w:val="231F20"/>
        </w:rPr>
        <w:t xml:space="preserve"> </w:t>
      </w:r>
      <w:r>
        <w:rPr>
          <w:color w:val="231F20"/>
        </w:rPr>
        <w:t>not</w:t>
      </w:r>
      <w:r w:rsidRPr="00130C4A">
        <w:rPr>
          <w:color w:val="231F20"/>
        </w:rPr>
        <w:t xml:space="preserve"> </w:t>
      </w:r>
      <w:r>
        <w:rPr>
          <w:color w:val="231F20"/>
        </w:rPr>
        <w:t>a</w:t>
      </w:r>
      <w:r w:rsidRPr="00130C4A">
        <w:rPr>
          <w:color w:val="231F20"/>
        </w:rPr>
        <w:t xml:space="preserve"> </w:t>
      </w:r>
      <w:r>
        <w:rPr>
          <w:color w:val="231F20"/>
        </w:rPr>
        <w:t>beneficiary</w:t>
      </w:r>
      <w:r w:rsidRPr="00130C4A">
        <w:rPr>
          <w:color w:val="231F20"/>
        </w:rPr>
        <w:t xml:space="preserve"> </w:t>
      </w:r>
      <w:r>
        <w:rPr>
          <w:color w:val="231F20"/>
        </w:rPr>
        <w:t>of</w:t>
      </w:r>
      <w:r w:rsidRPr="00130C4A">
        <w:rPr>
          <w:color w:val="231F20"/>
        </w:rPr>
        <w:t xml:space="preserve"> </w:t>
      </w:r>
      <w:r>
        <w:rPr>
          <w:color w:val="231F20"/>
        </w:rPr>
        <w:t>the</w:t>
      </w:r>
      <w:r w:rsidRPr="00130C4A">
        <w:rPr>
          <w:color w:val="231F20"/>
        </w:rPr>
        <w:t xml:space="preserve"> </w:t>
      </w:r>
      <w:r>
        <w:rPr>
          <w:color w:val="231F20"/>
        </w:rPr>
        <w:t>foundation’s</w:t>
      </w:r>
      <w:r w:rsidRPr="00130C4A">
        <w:rPr>
          <w:color w:val="231F20"/>
        </w:rPr>
        <w:t xml:space="preserve"> </w:t>
      </w:r>
      <w:r>
        <w:rPr>
          <w:color w:val="231F20"/>
        </w:rPr>
        <w:t>mission</w:t>
      </w:r>
      <w:r w:rsidRPr="00130C4A">
        <w:rPr>
          <w:color w:val="231F20"/>
        </w:rPr>
        <w:t xml:space="preserve"> </w:t>
      </w:r>
      <w:r>
        <w:rPr>
          <w:color w:val="231F20"/>
        </w:rPr>
        <w:t>at</w:t>
      </w:r>
      <w:r w:rsidRPr="00130C4A">
        <w:rPr>
          <w:color w:val="231F20"/>
        </w:rPr>
        <w:t xml:space="preserve"> </w:t>
      </w:r>
      <w:r>
        <w:rPr>
          <w:color w:val="231F20"/>
        </w:rPr>
        <w:t>the</w:t>
      </w:r>
      <w:r w:rsidRPr="00130C4A">
        <w:rPr>
          <w:color w:val="231F20"/>
        </w:rPr>
        <w:t xml:space="preserve"> </w:t>
      </w:r>
      <w:r>
        <w:rPr>
          <w:color w:val="231F20"/>
        </w:rPr>
        <w:t>time he was</w:t>
      </w:r>
      <w:r w:rsidRPr="00130C4A">
        <w:rPr>
          <w:color w:val="231F20"/>
        </w:rPr>
        <w:t xml:space="preserve"> </w:t>
      </w:r>
      <w:r>
        <w:rPr>
          <w:color w:val="231F20"/>
        </w:rPr>
        <w:t>injured.</w:t>
      </w:r>
    </w:p>
    <w:p w:rsidR="009910CD" w:rsidRDefault="00FC2690" w:rsidP="00EB4AD6">
      <w:pPr>
        <w:pStyle w:val="Heading4"/>
        <w:tabs>
          <w:tab w:val="left" w:pos="1170"/>
        </w:tabs>
        <w:ind w:left="720"/>
        <w:rPr>
          <w:color w:val="231F20"/>
        </w:rPr>
      </w:pPr>
      <w:r>
        <w:rPr>
          <w:color w:val="231F20"/>
        </w:rPr>
        <w:t>[5]</w:t>
      </w:r>
      <w:r>
        <w:rPr>
          <w:color w:val="231F20"/>
        </w:rPr>
        <w:tab/>
        <w:t>Sovereign</w:t>
      </w:r>
    </w:p>
    <w:p w:rsidR="007C4A31" w:rsidRPr="007C4A31" w:rsidRDefault="007C4A31" w:rsidP="00EB4AD6">
      <w:pPr>
        <w:pStyle w:val="ListParagraph"/>
        <w:numPr>
          <w:ilvl w:val="1"/>
          <w:numId w:val="34"/>
        </w:numPr>
        <w:tabs>
          <w:tab w:val="left" w:pos="1620"/>
        </w:tabs>
        <w:spacing w:before="96"/>
        <w:ind w:hanging="1158"/>
        <w:jc w:val="both"/>
        <w:rPr>
          <w:b/>
        </w:rPr>
      </w:pPr>
      <w:r>
        <w:rPr>
          <w:b/>
          <w:color w:val="231F20"/>
        </w:rPr>
        <w:t>Commonwealth</w:t>
      </w:r>
    </w:p>
    <w:p w:rsidR="007C4A31" w:rsidRDefault="007C4A31" w:rsidP="00451169">
      <w:pPr>
        <w:tabs>
          <w:tab w:val="left" w:pos="2329"/>
        </w:tabs>
        <w:spacing w:before="96"/>
        <w:ind w:left="720"/>
        <w:jc w:val="both"/>
        <w:rPr>
          <w:color w:val="231F20"/>
        </w:rPr>
      </w:pPr>
      <w:r w:rsidRPr="007C4A31">
        <w:t>2016</w:t>
      </w:r>
      <w:r>
        <w:rPr>
          <w:color w:val="231F20"/>
        </w:rPr>
        <w:t>—</w:t>
      </w:r>
      <w:r>
        <w:rPr>
          <w:i/>
          <w:color w:val="231F20"/>
        </w:rPr>
        <w:t>Phelan v. Commonwealth</w:t>
      </w:r>
      <w:r>
        <w:rPr>
          <w:color w:val="231F20"/>
        </w:rPr>
        <w:t>, 291 Va. 192, 781 S.E.2d 567</w:t>
      </w:r>
      <w:r w:rsidR="00546397">
        <w:rPr>
          <w:color w:val="231F20"/>
        </w:rPr>
        <w:t>.</w:t>
      </w:r>
    </w:p>
    <w:p w:rsidR="007C4A31" w:rsidRPr="003437E7" w:rsidRDefault="00546397" w:rsidP="00185AFE">
      <w:pPr>
        <w:pStyle w:val="BodyText"/>
        <w:spacing w:before="120" w:after="120"/>
        <w:ind w:left="1440"/>
        <w:jc w:val="both"/>
        <w:rPr>
          <w:color w:val="231F20"/>
        </w:rPr>
      </w:pPr>
      <w:r w:rsidRPr="003437E7">
        <w:rPr>
          <w:color w:val="231F20"/>
        </w:rPr>
        <w:t xml:space="preserve">Notice of claim by prisoner against Department of Corrections must explicitly include the agency alleged to be liable.  Even though such information may be inferred from the notice, that is not sufficient.  </w:t>
      </w:r>
    </w:p>
    <w:p w:rsidR="009910CD" w:rsidRDefault="00FC2690" w:rsidP="00EB4AD6">
      <w:pPr>
        <w:pStyle w:val="ListParagraph"/>
        <w:numPr>
          <w:ilvl w:val="1"/>
          <w:numId w:val="25"/>
        </w:numPr>
        <w:tabs>
          <w:tab w:val="left" w:pos="1620"/>
        </w:tabs>
        <w:spacing w:before="96"/>
        <w:ind w:hanging="1158"/>
        <w:jc w:val="both"/>
        <w:rPr>
          <w:b/>
        </w:rPr>
      </w:pPr>
      <w:r>
        <w:rPr>
          <w:b/>
          <w:color w:val="231F20"/>
        </w:rPr>
        <w:t>Counties</w:t>
      </w:r>
    </w:p>
    <w:p w:rsidR="009910CD" w:rsidRDefault="00FC2690" w:rsidP="00451169">
      <w:pPr>
        <w:spacing w:before="136"/>
        <w:ind w:left="720"/>
      </w:pPr>
      <w:r>
        <w:rPr>
          <w:color w:val="231F20"/>
        </w:rPr>
        <w:t>2012—</w:t>
      </w:r>
      <w:r>
        <w:rPr>
          <w:i/>
          <w:color w:val="231F20"/>
        </w:rPr>
        <w:t>Seabolt v.</w:t>
      </w:r>
      <w:r w:rsidR="00B64C57">
        <w:rPr>
          <w:i/>
          <w:color w:val="231F20"/>
        </w:rPr>
        <w:t xml:space="preserve"> </w:t>
      </w:r>
      <w:r>
        <w:rPr>
          <w:i/>
          <w:color w:val="231F20"/>
        </w:rPr>
        <w:t>County of Albemarle</w:t>
      </w:r>
      <w:r>
        <w:rPr>
          <w:color w:val="231F20"/>
        </w:rPr>
        <w:t>, 283 Va.</w:t>
      </w:r>
      <w:r w:rsidR="00B64C57">
        <w:rPr>
          <w:color w:val="231F20"/>
        </w:rPr>
        <w:t xml:space="preserve"> </w:t>
      </w:r>
      <w:r>
        <w:rPr>
          <w:color w:val="231F20"/>
        </w:rPr>
        <w:t>717, 724 S.E.2d</w:t>
      </w:r>
      <w:r w:rsidR="00B64C57">
        <w:rPr>
          <w:color w:val="231F20"/>
        </w:rPr>
        <w:t xml:space="preserve"> </w:t>
      </w:r>
      <w:r>
        <w:rPr>
          <w:color w:val="231F20"/>
        </w:rPr>
        <w:t>715.</w:t>
      </w:r>
    </w:p>
    <w:p w:rsidR="009910CD" w:rsidRPr="00130C4A" w:rsidRDefault="00FC2690" w:rsidP="00185AFE">
      <w:pPr>
        <w:pStyle w:val="BodyText"/>
        <w:spacing w:before="120" w:after="120"/>
        <w:ind w:left="1440"/>
        <w:jc w:val="both"/>
        <w:rPr>
          <w:color w:val="231F20"/>
        </w:rPr>
      </w:pPr>
      <w:r>
        <w:rPr>
          <w:color w:val="231F20"/>
        </w:rPr>
        <w:t>County is absolutely immune in tort. City or town may be liable for gross negligence and sued for damages arising out of operation or maintenance of public park, recreational facility, or</w:t>
      </w:r>
      <w:r w:rsidR="00B64C57">
        <w:rPr>
          <w:color w:val="231F20"/>
        </w:rPr>
        <w:t xml:space="preserve"> </w:t>
      </w:r>
      <w:r>
        <w:rPr>
          <w:color w:val="231F20"/>
        </w:rPr>
        <w:t>playground.</w:t>
      </w:r>
    </w:p>
    <w:p w:rsidR="009910CD" w:rsidRDefault="00FC2690" w:rsidP="00EB4AD6">
      <w:pPr>
        <w:pStyle w:val="Heading4"/>
        <w:numPr>
          <w:ilvl w:val="1"/>
          <w:numId w:val="25"/>
        </w:numPr>
        <w:tabs>
          <w:tab w:val="left" w:pos="1620"/>
        </w:tabs>
        <w:ind w:left="2353" w:hanging="1183"/>
        <w:jc w:val="both"/>
      </w:pPr>
      <w:r>
        <w:rPr>
          <w:color w:val="231F20"/>
        </w:rPr>
        <w:t>Employees</w:t>
      </w:r>
    </w:p>
    <w:p w:rsidR="00E238B4" w:rsidRPr="00E238B4" w:rsidRDefault="00E238B4" w:rsidP="00451169">
      <w:pPr>
        <w:spacing w:before="136"/>
        <w:ind w:left="720"/>
        <w:rPr>
          <w:color w:val="231F20"/>
        </w:rPr>
      </w:pPr>
      <w:r>
        <w:rPr>
          <w:color w:val="231F20"/>
        </w:rPr>
        <w:t>2016—</w:t>
      </w:r>
      <w:r>
        <w:rPr>
          <w:i/>
          <w:color w:val="231F20"/>
        </w:rPr>
        <w:t>Pike v. Hagaman</w:t>
      </w:r>
      <w:r>
        <w:rPr>
          <w:color w:val="231F20"/>
        </w:rPr>
        <w:t>, 292 Va. 209, 787 S.E.2d 89.</w:t>
      </w:r>
    </w:p>
    <w:p w:rsidR="00E238B4" w:rsidRPr="00130C4A" w:rsidRDefault="00E238B4" w:rsidP="00185AFE">
      <w:pPr>
        <w:pStyle w:val="BodyText"/>
        <w:spacing w:before="120" w:after="120"/>
        <w:ind w:left="1440"/>
        <w:jc w:val="both"/>
        <w:rPr>
          <w:color w:val="231F20"/>
        </w:rPr>
      </w:pPr>
      <w:r>
        <w:rPr>
          <w:color w:val="231F20"/>
        </w:rPr>
        <w:t xml:space="preserve">Medical malpractice action against nurse employed by VCU.  Court </w:t>
      </w:r>
      <w:r w:rsidR="00BD7A0D">
        <w:rPr>
          <w:color w:val="231F20"/>
        </w:rPr>
        <w:t>applied four factors and found that nurse was entitled to immunity</w:t>
      </w:r>
      <w:r>
        <w:rPr>
          <w:color w:val="231F20"/>
        </w:rPr>
        <w:t>.</w:t>
      </w:r>
    </w:p>
    <w:p w:rsidR="009910CD" w:rsidRDefault="00FC2690" w:rsidP="00451169">
      <w:pPr>
        <w:spacing w:before="136"/>
        <w:ind w:left="720"/>
      </w:pPr>
      <w:r>
        <w:rPr>
          <w:color w:val="231F20"/>
        </w:rPr>
        <w:t>2014—</w:t>
      </w:r>
      <w:r>
        <w:rPr>
          <w:i/>
          <w:color w:val="231F20"/>
        </w:rPr>
        <w:t>McBride v.</w:t>
      </w:r>
      <w:r w:rsidR="00B64C57">
        <w:rPr>
          <w:i/>
          <w:color w:val="231F20"/>
        </w:rPr>
        <w:t xml:space="preserve"> </w:t>
      </w:r>
      <w:r>
        <w:rPr>
          <w:i/>
          <w:color w:val="231F20"/>
        </w:rPr>
        <w:t>Bennett</w:t>
      </w:r>
      <w:r>
        <w:rPr>
          <w:color w:val="231F20"/>
        </w:rPr>
        <w:t xml:space="preserve">, </w:t>
      </w:r>
      <w:r w:rsidR="007906AC">
        <w:rPr>
          <w:color w:val="231F20"/>
        </w:rPr>
        <w:t xml:space="preserve">288 Va. 450, </w:t>
      </w:r>
      <w:r>
        <w:rPr>
          <w:color w:val="231F20"/>
        </w:rPr>
        <w:t>764 S.E.2d 44.</w:t>
      </w:r>
    </w:p>
    <w:p w:rsidR="009910CD" w:rsidRPr="00130C4A" w:rsidRDefault="00FC2690" w:rsidP="00185AFE">
      <w:pPr>
        <w:pStyle w:val="BodyText"/>
        <w:spacing w:before="120" w:after="120"/>
        <w:ind w:left="1440"/>
        <w:jc w:val="both"/>
        <w:rPr>
          <w:color w:val="231F20"/>
        </w:rPr>
      </w:pPr>
      <w:r w:rsidRPr="00130C4A">
        <w:rPr>
          <w:color w:val="231F20"/>
        </w:rPr>
        <w:t xml:space="preserve">Officer </w:t>
      </w:r>
      <w:r>
        <w:rPr>
          <w:color w:val="231F20"/>
        </w:rPr>
        <w:t>responding</w:t>
      </w:r>
      <w:r w:rsidRPr="00130C4A">
        <w:rPr>
          <w:color w:val="231F20"/>
        </w:rPr>
        <w:t xml:space="preserve"> </w:t>
      </w:r>
      <w:r>
        <w:rPr>
          <w:color w:val="231F20"/>
        </w:rPr>
        <w:t>to</w:t>
      </w:r>
      <w:r w:rsidRPr="00130C4A">
        <w:rPr>
          <w:color w:val="231F20"/>
        </w:rPr>
        <w:t xml:space="preserve"> </w:t>
      </w:r>
      <w:r>
        <w:rPr>
          <w:color w:val="231F20"/>
        </w:rPr>
        <w:t>non-emergency</w:t>
      </w:r>
      <w:r w:rsidRPr="00130C4A">
        <w:rPr>
          <w:color w:val="231F20"/>
        </w:rPr>
        <w:t xml:space="preserve"> </w:t>
      </w:r>
      <w:r>
        <w:rPr>
          <w:color w:val="231F20"/>
        </w:rPr>
        <w:t>call</w:t>
      </w:r>
      <w:r w:rsidRPr="00130C4A">
        <w:rPr>
          <w:color w:val="231F20"/>
        </w:rPr>
        <w:t xml:space="preserve"> </w:t>
      </w:r>
      <w:r>
        <w:rPr>
          <w:color w:val="231F20"/>
        </w:rPr>
        <w:t>without</w:t>
      </w:r>
      <w:r w:rsidRPr="00130C4A">
        <w:rPr>
          <w:color w:val="231F20"/>
        </w:rPr>
        <w:t xml:space="preserve"> </w:t>
      </w:r>
      <w:r>
        <w:rPr>
          <w:color w:val="231F20"/>
        </w:rPr>
        <w:t>emergency</w:t>
      </w:r>
      <w:r w:rsidRPr="00130C4A">
        <w:rPr>
          <w:color w:val="231F20"/>
        </w:rPr>
        <w:t xml:space="preserve"> </w:t>
      </w:r>
      <w:r w:rsidR="00103F1A">
        <w:rPr>
          <w:color w:val="231F20"/>
        </w:rPr>
        <w:t>equip</w:t>
      </w:r>
      <w:r>
        <w:rPr>
          <w:color w:val="231F20"/>
        </w:rPr>
        <w:t xml:space="preserve">ment strikes and kills bicyclist. Supreme Court concludes </w:t>
      </w:r>
      <w:r w:rsidRPr="00130C4A">
        <w:rPr>
          <w:color w:val="231F20"/>
        </w:rPr>
        <w:t xml:space="preserve">officer </w:t>
      </w:r>
      <w:r>
        <w:rPr>
          <w:color w:val="231F20"/>
        </w:rPr>
        <w:t>was exercising discretion therefore</w:t>
      </w:r>
      <w:r w:rsidR="00B64C57">
        <w:rPr>
          <w:color w:val="231F20"/>
        </w:rPr>
        <w:t xml:space="preserve"> </w:t>
      </w:r>
      <w:r>
        <w:rPr>
          <w:color w:val="231F20"/>
        </w:rPr>
        <w:t>immune.</w:t>
      </w:r>
    </w:p>
    <w:p w:rsidR="009910CD" w:rsidRDefault="00FC2690" w:rsidP="00451169">
      <w:pPr>
        <w:spacing w:before="118"/>
        <w:ind w:left="720"/>
      </w:pPr>
      <w:r>
        <w:rPr>
          <w:color w:val="231F20"/>
        </w:rPr>
        <w:t>2012—</w:t>
      </w:r>
      <w:r>
        <w:rPr>
          <w:i/>
          <w:color w:val="231F20"/>
        </w:rPr>
        <w:t>Burns v.</w:t>
      </w:r>
      <w:r w:rsidR="00B64C57">
        <w:rPr>
          <w:i/>
          <w:color w:val="231F20"/>
        </w:rPr>
        <w:t xml:space="preserve"> </w:t>
      </w:r>
      <w:r>
        <w:rPr>
          <w:i/>
          <w:color w:val="231F20"/>
        </w:rPr>
        <w:t>Gagnon</w:t>
      </w:r>
      <w:r>
        <w:rPr>
          <w:color w:val="231F20"/>
        </w:rPr>
        <w:t>, 283 Va.</w:t>
      </w:r>
      <w:r w:rsidR="00B64C57">
        <w:rPr>
          <w:color w:val="231F20"/>
        </w:rPr>
        <w:t xml:space="preserve"> </w:t>
      </w:r>
      <w:r>
        <w:rPr>
          <w:color w:val="231F20"/>
        </w:rPr>
        <w:t>657, 727 S.E.2d</w:t>
      </w:r>
      <w:r w:rsidR="00B64C57">
        <w:rPr>
          <w:color w:val="231F20"/>
        </w:rPr>
        <w:t xml:space="preserve"> </w:t>
      </w:r>
      <w:r>
        <w:rPr>
          <w:color w:val="231F20"/>
        </w:rPr>
        <w:t>634.</w:t>
      </w:r>
    </w:p>
    <w:p w:rsidR="009910CD" w:rsidRPr="00130C4A" w:rsidRDefault="00FC2690" w:rsidP="00E84432">
      <w:pPr>
        <w:pStyle w:val="BodyText"/>
        <w:spacing w:before="120" w:after="120"/>
        <w:ind w:left="1440"/>
        <w:jc w:val="both"/>
        <w:rPr>
          <w:color w:val="231F20"/>
        </w:rPr>
      </w:pPr>
      <w:r>
        <w:rPr>
          <w:color w:val="231F20"/>
        </w:rPr>
        <w:t>Assistant</w:t>
      </w:r>
      <w:r w:rsidRPr="00130C4A">
        <w:rPr>
          <w:color w:val="231F20"/>
        </w:rPr>
        <w:t xml:space="preserve"> </w:t>
      </w:r>
      <w:r>
        <w:rPr>
          <w:color w:val="231F20"/>
        </w:rPr>
        <w:t>Principal</w:t>
      </w:r>
      <w:r w:rsidRPr="00130C4A">
        <w:rPr>
          <w:color w:val="231F20"/>
        </w:rPr>
        <w:t xml:space="preserve"> </w:t>
      </w:r>
      <w:r>
        <w:rPr>
          <w:color w:val="231F20"/>
        </w:rPr>
        <w:t>was</w:t>
      </w:r>
      <w:r w:rsidRPr="00130C4A">
        <w:rPr>
          <w:color w:val="231F20"/>
        </w:rPr>
        <w:t xml:space="preserve"> </w:t>
      </w:r>
      <w:r>
        <w:rPr>
          <w:color w:val="231F20"/>
        </w:rPr>
        <w:t>alerted</w:t>
      </w:r>
      <w:r w:rsidRPr="00130C4A">
        <w:rPr>
          <w:color w:val="231F20"/>
        </w:rPr>
        <w:t xml:space="preserve"> </w:t>
      </w:r>
      <w:r>
        <w:rPr>
          <w:color w:val="231F20"/>
        </w:rPr>
        <w:t>to</w:t>
      </w:r>
      <w:r w:rsidRPr="00130C4A">
        <w:rPr>
          <w:color w:val="231F20"/>
        </w:rPr>
        <w:t xml:space="preserve"> </w:t>
      </w:r>
      <w:r>
        <w:rPr>
          <w:color w:val="231F20"/>
        </w:rPr>
        <w:t>impending</w:t>
      </w:r>
      <w:r w:rsidRPr="00130C4A">
        <w:rPr>
          <w:color w:val="231F20"/>
        </w:rPr>
        <w:t xml:space="preserve"> </w:t>
      </w:r>
      <w:r>
        <w:rPr>
          <w:color w:val="231F20"/>
        </w:rPr>
        <w:t>fight</w:t>
      </w:r>
      <w:r w:rsidRPr="00130C4A">
        <w:rPr>
          <w:color w:val="231F20"/>
        </w:rPr>
        <w:t xml:space="preserve"> </w:t>
      </w:r>
      <w:r>
        <w:rPr>
          <w:color w:val="231F20"/>
        </w:rPr>
        <w:t>in</w:t>
      </w:r>
      <w:r w:rsidRPr="00130C4A">
        <w:rPr>
          <w:color w:val="231F20"/>
        </w:rPr>
        <w:t xml:space="preserve"> </w:t>
      </w:r>
      <w:r>
        <w:rPr>
          <w:color w:val="231F20"/>
        </w:rPr>
        <w:t>school</w:t>
      </w:r>
      <w:r w:rsidRPr="00130C4A">
        <w:rPr>
          <w:color w:val="231F20"/>
        </w:rPr>
        <w:t xml:space="preserve"> </w:t>
      </w:r>
      <w:r>
        <w:rPr>
          <w:color w:val="231F20"/>
        </w:rPr>
        <w:t>and</w:t>
      </w:r>
      <w:r w:rsidRPr="00130C4A">
        <w:rPr>
          <w:color w:val="231F20"/>
        </w:rPr>
        <w:t xml:space="preserve"> </w:t>
      </w:r>
      <w:r>
        <w:rPr>
          <w:color w:val="231F20"/>
        </w:rPr>
        <w:t>took no</w:t>
      </w:r>
      <w:r w:rsidRPr="00130C4A">
        <w:rPr>
          <w:color w:val="231F20"/>
        </w:rPr>
        <w:t xml:space="preserve"> </w:t>
      </w:r>
      <w:r>
        <w:rPr>
          <w:color w:val="231F20"/>
        </w:rPr>
        <w:t>action.</w:t>
      </w:r>
      <w:r w:rsidRPr="00130C4A">
        <w:rPr>
          <w:color w:val="231F20"/>
        </w:rPr>
        <w:t xml:space="preserve"> </w:t>
      </w:r>
      <w:r>
        <w:rPr>
          <w:color w:val="231F20"/>
        </w:rPr>
        <w:t>Fight</w:t>
      </w:r>
      <w:r w:rsidRPr="00130C4A">
        <w:rPr>
          <w:color w:val="231F20"/>
        </w:rPr>
        <w:t xml:space="preserve"> </w:t>
      </w:r>
      <w:r>
        <w:rPr>
          <w:color w:val="231F20"/>
        </w:rPr>
        <w:t>occurred</w:t>
      </w:r>
      <w:r w:rsidRPr="00130C4A">
        <w:rPr>
          <w:color w:val="231F20"/>
        </w:rPr>
        <w:t xml:space="preserve"> </w:t>
      </w:r>
      <w:r>
        <w:rPr>
          <w:color w:val="231F20"/>
        </w:rPr>
        <w:t>and</w:t>
      </w:r>
      <w:r w:rsidRPr="00130C4A">
        <w:rPr>
          <w:color w:val="231F20"/>
        </w:rPr>
        <w:t xml:space="preserve"> </w:t>
      </w:r>
      <w:r>
        <w:rPr>
          <w:color w:val="231F20"/>
        </w:rPr>
        <w:t>student</w:t>
      </w:r>
      <w:r w:rsidRPr="00130C4A">
        <w:rPr>
          <w:color w:val="231F20"/>
        </w:rPr>
        <w:t xml:space="preserve"> </w:t>
      </w:r>
      <w:r>
        <w:rPr>
          <w:color w:val="231F20"/>
        </w:rPr>
        <w:t>was</w:t>
      </w:r>
      <w:r w:rsidRPr="00130C4A">
        <w:rPr>
          <w:color w:val="231F20"/>
        </w:rPr>
        <w:t xml:space="preserve"> </w:t>
      </w:r>
      <w:r>
        <w:rPr>
          <w:color w:val="231F20"/>
        </w:rPr>
        <w:t>severely</w:t>
      </w:r>
      <w:r w:rsidRPr="00130C4A">
        <w:rPr>
          <w:color w:val="231F20"/>
        </w:rPr>
        <w:t xml:space="preserve"> </w:t>
      </w:r>
      <w:r>
        <w:rPr>
          <w:color w:val="231F20"/>
        </w:rPr>
        <w:t>injured.</w:t>
      </w:r>
      <w:r w:rsidRPr="00130C4A">
        <w:rPr>
          <w:color w:val="231F20"/>
        </w:rPr>
        <w:t xml:space="preserve"> </w:t>
      </w:r>
      <w:r>
        <w:rPr>
          <w:color w:val="231F20"/>
        </w:rPr>
        <w:t>Assistant Principal is immune as to negligence, but gross negligence should have been submitted to</w:t>
      </w:r>
      <w:r w:rsidR="00B64C57">
        <w:rPr>
          <w:color w:val="231F20"/>
        </w:rPr>
        <w:t xml:space="preserve"> </w:t>
      </w:r>
      <w:r w:rsidRPr="00130C4A">
        <w:rPr>
          <w:color w:val="231F20"/>
        </w:rPr>
        <w:t>jury.</w:t>
      </w:r>
    </w:p>
    <w:p w:rsidR="009910CD" w:rsidRDefault="00FC2690" w:rsidP="00451169">
      <w:pPr>
        <w:spacing w:before="119"/>
        <w:ind w:left="720"/>
      </w:pPr>
      <w:r>
        <w:rPr>
          <w:color w:val="231F20"/>
        </w:rPr>
        <w:t>2010—</w:t>
      </w:r>
      <w:r>
        <w:rPr>
          <w:i/>
          <w:color w:val="231F20"/>
        </w:rPr>
        <w:t>Hawthorne v.</w:t>
      </w:r>
      <w:r w:rsidR="00B64C57">
        <w:rPr>
          <w:i/>
          <w:color w:val="231F20"/>
        </w:rPr>
        <w:t xml:space="preserve"> </w:t>
      </w:r>
      <w:r>
        <w:rPr>
          <w:i/>
          <w:color w:val="231F20"/>
        </w:rPr>
        <w:t>VanMarter</w:t>
      </w:r>
      <w:r>
        <w:rPr>
          <w:color w:val="231F20"/>
        </w:rPr>
        <w:t>, 279 Va.</w:t>
      </w:r>
      <w:r w:rsidR="00B64C57">
        <w:rPr>
          <w:color w:val="231F20"/>
        </w:rPr>
        <w:t xml:space="preserve"> </w:t>
      </w:r>
      <w:r>
        <w:rPr>
          <w:color w:val="231F20"/>
        </w:rPr>
        <w:t>566, 692 S.E.2d</w:t>
      </w:r>
      <w:r w:rsidR="00B64C57">
        <w:rPr>
          <w:color w:val="231F20"/>
        </w:rPr>
        <w:t xml:space="preserve"> </w:t>
      </w:r>
      <w:r>
        <w:rPr>
          <w:color w:val="231F20"/>
        </w:rPr>
        <w:t>226.</w:t>
      </w:r>
    </w:p>
    <w:p w:rsidR="009910CD" w:rsidRDefault="00FC2690" w:rsidP="00E84432">
      <w:pPr>
        <w:pStyle w:val="BodyText"/>
        <w:spacing w:before="120" w:after="120"/>
        <w:ind w:left="1440"/>
        <w:jc w:val="both"/>
        <w:rPr>
          <w:color w:val="231F20"/>
        </w:rPr>
      </w:pPr>
      <w:r>
        <w:rPr>
          <w:color w:val="231F20"/>
        </w:rPr>
        <w:t>Circuit</w:t>
      </w:r>
      <w:r w:rsidRPr="00130C4A">
        <w:rPr>
          <w:color w:val="231F20"/>
        </w:rPr>
        <w:t xml:space="preserve"> </w:t>
      </w:r>
      <w:r>
        <w:rPr>
          <w:color w:val="231F20"/>
        </w:rPr>
        <w:t>Court</w:t>
      </w:r>
      <w:r w:rsidRPr="00130C4A">
        <w:rPr>
          <w:color w:val="231F20"/>
        </w:rPr>
        <w:t xml:space="preserve"> </w:t>
      </w:r>
      <w:r>
        <w:rPr>
          <w:color w:val="231F20"/>
        </w:rPr>
        <w:t>on</w:t>
      </w:r>
      <w:r w:rsidRPr="00130C4A">
        <w:rPr>
          <w:color w:val="231F20"/>
        </w:rPr>
        <w:t xml:space="preserve"> </w:t>
      </w:r>
      <w:r>
        <w:rPr>
          <w:color w:val="231F20"/>
        </w:rPr>
        <w:t>Plea</w:t>
      </w:r>
      <w:r w:rsidRPr="00130C4A">
        <w:rPr>
          <w:color w:val="231F20"/>
        </w:rPr>
        <w:t xml:space="preserve"> </w:t>
      </w:r>
      <w:r>
        <w:rPr>
          <w:color w:val="231F20"/>
        </w:rPr>
        <w:t>in</w:t>
      </w:r>
      <w:r w:rsidRPr="00130C4A">
        <w:rPr>
          <w:color w:val="231F20"/>
        </w:rPr>
        <w:t xml:space="preserve"> </w:t>
      </w:r>
      <w:r>
        <w:rPr>
          <w:color w:val="231F20"/>
        </w:rPr>
        <w:t>Bar</w:t>
      </w:r>
      <w:r w:rsidRPr="00130C4A">
        <w:rPr>
          <w:color w:val="231F20"/>
        </w:rPr>
        <w:t xml:space="preserve"> </w:t>
      </w:r>
      <w:r>
        <w:rPr>
          <w:color w:val="231F20"/>
        </w:rPr>
        <w:t>decided</w:t>
      </w:r>
      <w:r w:rsidRPr="00130C4A">
        <w:rPr>
          <w:color w:val="231F20"/>
        </w:rPr>
        <w:t xml:space="preserve"> </w:t>
      </w:r>
      <w:r>
        <w:rPr>
          <w:color w:val="231F20"/>
        </w:rPr>
        <w:t>issue</w:t>
      </w:r>
      <w:r w:rsidRPr="00130C4A">
        <w:rPr>
          <w:color w:val="231F20"/>
        </w:rPr>
        <w:t xml:space="preserve"> </w:t>
      </w:r>
      <w:r>
        <w:rPr>
          <w:color w:val="231F20"/>
        </w:rPr>
        <w:t>on</w:t>
      </w:r>
      <w:r w:rsidRPr="00130C4A">
        <w:rPr>
          <w:color w:val="231F20"/>
        </w:rPr>
        <w:t xml:space="preserve"> </w:t>
      </w:r>
      <w:r>
        <w:rPr>
          <w:color w:val="231F20"/>
        </w:rPr>
        <w:t>sovereign</w:t>
      </w:r>
      <w:r w:rsidRPr="00130C4A">
        <w:rPr>
          <w:color w:val="231F20"/>
        </w:rPr>
        <w:t xml:space="preserve"> </w:t>
      </w:r>
      <w:r>
        <w:rPr>
          <w:color w:val="231F20"/>
        </w:rPr>
        <w:t>immunity</w:t>
      </w:r>
      <w:r w:rsidRPr="00130C4A">
        <w:rPr>
          <w:color w:val="231F20"/>
        </w:rPr>
        <w:t xml:space="preserve"> </w:t>
      </w:r>
      <w:r>
        <w:rPr>
          <w:color w:val="231F20"/>
        </w:rPr>
        <w:t>in favor of the defendant and with consent of parties resolved all factual and legal issues as to immunity. If either party had</w:t>
      </w:r>
      <w:r w:rsidRPr="00130C4A">
        <w:rPr>
          <w:color w:val="231F20"/>
        </w:rPr>
        <w:t xml:space="preserve"> </w:t>
      </w:r>
      <w:r>
        <w:rPr>
          <w:color w:val="231F20"/>
        </w:rPr>
        <w:t>requested a</w:t>
      </w:r>
      <w:r w:rsidRPr="00130C4A">
        <w:rPr>
          <w:color w:val="231F20"/>
        </w:rPr>
        <w:t xml:space="preserve"> </w:t>
      </w:r>
      <w:r>
        <w:rPr>
          <w:color w:val="231F20"/>
        </w:rPr>
        <w:t>jury</w:t>
      </w:r>
      <w:r w:rsidRPr="00130C4A">
        <w:rPr>
          <w:color w:val="231F20"/>
        </w:rPr>
        <w:t xml:space="preserve"> </w:t>
      </w:r>
      <w:r>
        <w:rPr>
          <w:color w:val="231F20"/>
        </w:rPr>
        <w:t>trial</w:t>
      </w:r>
      <w:r w:rsidRPr="00130C4A">
        <w:rPr>
          <w:color w:val="231F20"/>
        </w:rPr>
        <w:t xml:space="preserve"> </w:t>
      </w:r>
      <w:r>
        <w:rPr>
          <w:color w:val="231F20"/>
        </w:rPr>
        <w:t>as</w:t>
      </w:r>
      <w:r w:rsidRPr="00130C4A">
        <w:rPr>
          <w:color w:val="231F20"/>
        </w:rPr>
        <w:t xml:space="preserve"> </w:t>
      </w:r>
      <w:r>
        <w:rPr>
          <w:color w:val="231F20"/>
        </w:rPr>
        <w:t>to</w:t>
      </w:r>
      <w:r w:rsidRPr="00130C4A">
        <w:rPr>
          <w:color w:val="231F20"/>
        </w:rPr>
        <w:t xml:space="preserve"> </w:t>
      </w:r>
      <w:r>
        <w:rPr>
          <w:color w:val="231F20"/>
        </w:rPr>
        <w:t>the</w:t>
      </w:r>
      <w:r w:rsidRPr="00130C4A">
        <w:rPr>
          <w:color w:val="231F20"/>
        </w:rPr>
        <w:t xml:space="preserve"> </w:t>
      </w:r>
      <w:r>
        <w:rPr>
          <w:color w:val="231F20"/>
        </w:rPr>
        <w:t>factual</w:t>
      </w:r>
      <w:r w:rsidRPr="00130C4A">
        <w:rPr>
          <w:color w:val="231F20"/>
        </w:rPr>
        <w:t xml:space="preserve"> </w:t>
      </w:r>
      <w:r>
        <w:rPr>
          <w:color w:val="231F20"/>
        </w:rPr>
        <w:t>issues,</w:t>
      </w:r>
      <w:r w:rsidRPr="00130C4A">
        <w:rPr>
          <w:color w:val="231F20"/>
        </w:rPr>
        <w:t xml:space="preserve"> </w:t>
      </w:r>
      <w:r>
        <w:rPr>
          <w:color w:val="231F20"/>
        </w:rPr>
        <w:t>such</w:t>
      </w:r>
      <w:r w:rsidRPr="00130C4A">
        <w:rPr>
          <w:color w:val="231F20"/>
        </w:rPr>
        <w:t xml:space="preserve"> </w:t>
      </w:r>
      <w:r>
        <w:rPr>
          <w:color w:val="231F20"/>
        </w:rPr>
        <w:t>would</w:t>
      </w:r>
      <w:r w:rsidRPr="00130C4A">
        <w:rPr>
          <w:color w:val="231F20"/>
        </w:rPr>
        <w:t xml:space="preserve"> </w:t>
      </w:r>
      <w:r>
        <w:rPr>
          <w:color w:val="231F20"/>
        </w:rPr>
        <w:t>have</w:t>
      </w:r>
      <w:r w:rsidRPr="00130C4A">
        <w:rPr>
          <w:color w:val="231F20"/>
        </w:rPr>
        <w:t xml:space="preserve"> </w:t>
      </w:r>
      <w:r>
        <w:rPr>
          <w:color w:val="231F20"/>
        </w:rPr>
        <w:t>been</w:t>
      </w:r>
      <w:r w:rsidRPr="00130C4A">
        <w:rPr>
          <w:color w:val="231F20"/>
        </w:rPr>
        <w:t xml:space="preserve"> </w:t>
      </w:r>
      <w:r>
        <w:rPr>
          <w:color w:val="231F20"/>
        </w:rPr>
        <w:t>granted.</w:t>
      </w:r>
    </w:p>
    <w:p w:rsidR="00D4105A" w:rsidRDefault="00D4105A" w:rsidP="00E84432">
      <w:pPr>
        <w:pStyle w:val="BodyText"/>
        <w:spacing w:before="120" w:after="120"/>
        <w:ind w:left="1440"/>
        <w:jc w:val="both"/>
        <w:rPr>
          <w:color w:val="231F20"/>
        </w:rPr>
      </w:pPr>
    </w:p>
    <w:p w:rsidR="00D4105A" w:rsidRDefault="00D4105A" w:rsidP="00E84432">
      <w:pPr>
        <w:pStyle w:val="BodyText"/>
        <w:spacing w:before="120" w:after="120"/>
        <w:ind w:left="1440"/>
        <w:jc w:val="both"/>
        <w:rPr>
          <w:color w:val="231F20"/>
        </w:rPr>
      </w:pPr>
    </w:p>
    <w:p w:rsidR="00AB18B1" w:rsidRDefault="00AB18B1" w:rsidP="00E84432">
      <w:pPr>
        <w:pStyle w:val="BodyText"/>
        <w:spacing w:before="120" w:after="120"/>
        <w:ind w:left="1440"/>
        <w:jc w:val="both"/>
        <w:rPr>
          <w:color w:val="231F20"/>
        </w:rPr>
      </w:pPr>
    </w:p>
    <w:p w:rsidR="00D4105A" w:rsidRPr="00D4105A" w:rsidRDefault="00D4105A" w:rsidP="00D4105A">
      <w:pPr>
        <w:tabs>
          <w:tab w:val="left" w:pos="8640"/>
        </w:tabs>
        <w:spacing w:before="64"/>
        <w:rPr>
          <w:b/>
        </w:rPr>
      </w:pPr>
      <w:r>
        <w:rPr>
          <w:color w:val="231F20"/>
          <w:sz w:val="18"/>
        </w:rPr>
        <w:t>2018</w:t>
      </w:r>
      <w:r>
        <w:rPr>
          <w:color w:val="231F20"/>
          <w:spacing w:val="35"/>
          <w:sz w:val="18"/>
        </w:rPr>
        <w:t xml:space="preserve"> VIRGINIA TORT CASE FINDER</w:t>
      </w:r>
      <w:r>
        <w:rPr>
          <w:color w:val="231F20"/>
          <w:sz w:val="18"/>
        </w:rPr>
        <w:t>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2.</w:t>
      </w:r>
      <w:r w:rsidR="00D75D57">
        <w:rPr>
          <w:b/>
          <w:color w:val="231F20"/>
        </w:rPr>
        <w:t>06</w:t>
      </w:r>
    </w:p>
    <w:p w:rsidR="009910CD" w:rsidRDefault="00FC2690" w:rsidP="00EB4AD6">
      <w:pPr>
        <w:pStyle w:val="Heading4"/>
        <w:numPr>
          <w:ilvl w:val="1"/>
          <w:numId w:val="25"/>
        </w:numPr>
        <w:tabs>
          <w:tab w:val="left" w:pos="1530"/>
        </w:tabs>
        <w:spacing w:before="78"/>
        <w:ind w:hanging="1248"/>
        <w:jc w:val="both"/>
      </w:pPr>
      <w:r>
        <w:rPr>
          <w:color w:val="231F20"/>
        </w:rPr>
        <w:t>Hybrids</w:t>
      </w:r>
    </w:p>
    <w:p w:rsidR="009910CD" w:rsidRPr="004D5DFC" w:rsidRDefault="00FC2690" w:rsidP="00451169">
      <w:pPr>
        <w:spacing w:before="125"/>
        <w:ind w:left="720"/>
      </w:pPr>
      <w:r>
        <w:rPr>
          <w:color w:val="231F20"/>
        </w:rPr>
        <w:t>2014—</w:t>
      </w:r>
      <w:r>
        <w:rPr>
          <w:i/>
          <w:color w:val="231F20"/>
        </w:rPr>
        <w:t>Robertson v.</w:t>
      </w:r>
      <w:r w:rsidR="00B64C57">
        <w:rPr>
          <w:i/>
          <w:color w:val="231F20"/>
        </w:rPr>
        <w:t xml:space="preserve"> </w:t>
      </w:r>
      <w:r>
        <w:rPr>
          <w:i/>
          <w:color w:val="231F20"/>
        </w:rPr>
        <w:t>Western Virginia Water Authority</w:t>
      </w:r>
      <w:r>
        <w:rPr>
          <w:color w:val="231F20"/>
        </w:rPr>
        <w:t>, 287 Va.</w:t>
      </w:r>
      <w:r w:rsidR="00B64C57">
        <w:rPr>
          <w:color w:val="231F20"/>
        </w:rPr>
        <w:t xml:space="preserve"> </w:t>
      </w:r>
      <w:r>
        <w:rPr>
          <w:color w:val="231F20"/>
        </w:rPr>
        <w:t>158,</w:t>
      </w:r>
      <w:r w:rsidR="00B64C57">
        <w:rPr>
          <w:color w:val="231F20"/>
        </w:rPr>
        <w:t xml:space="preserve"> </w:t>
      </w:r>
      <w:r>
        <w:rPr>
          <w:color w:val="231F20"/>
        </w:rPr>
        <w:t>752</w:t>
      </w:r>
      <w:r w:rsidR="00451169">
        <w:rPr>
          <w:color w:val="231F20"/>
        </w:rPr>
        <w:t xml:space="preserve"> S.E.2d 875.</w:t>
      </w:r>
    </w:p>
    <w:p w:rsidR="009910CD" w:rsidRDefault="00FC2690" w:rsidP="00E84432">
      <w:pPr>
        <w:pStyle w:val="BodyText"/>
        <w:spacing w:before="120" w:after="120"/>
        <w:ind w:left="1440"/>
        <w:jc w:val="both"/>
        <w:rPr>
          <w:color w:val="231F20"/>
        </w:rPr>
      </w:pPr>
      <w:r>
        <w:rPr>
          <w:color w:val="231F20"/>
        </w:rPr>
        <w:t>Sewer line burst causing collapse of</w:t>
      </w:r>
      <w:r w:rsidR="00103F1A">
        <w:rPr>
          <w:color w:val="231F20"/>
        </w:rPr>
        <w:t xml:space="preserve"> 10-foot retaining wall. Opera</w:t>
      </w:r>
      <w:r>
        <w:rPr>
          <w:color w:val="231F20"/>
        </w:rPr>
        <w:t>tion of the sewer system is not a governmental function but is proprietary and therefore no</w:t>
      </w:r>
      <w:r w:rsidRPr="00130C4A">
        <w:rPr>
          <w:color w:val="231F20"/>
        </w:rPr>
        <w:t xml:space="preserve"> </w:t>
      </w:r>
      <w:r>
        <w:rPr>
          <w:color w:val="231F20"/>
        </w:rPr>
        <w:t>immunity.</w:t>
      </w:r>
    </w:p>
    <w:p w:rsidR="00EE56E8" w:rsidRPr="00324C7E" w:rsidRDefault="00EE56E8" w:rsidP="00324C7E">
      <w:pPr>
        <w:pStyle w:val="Heading4"/>
        <w:tabs>
          <w:tab w:val="left" w:pos="720"/>
        </w:tabs>
        <w:spacing w:before="0" w:line="241" w:lineRule="exact"/>
        <w:ind w:left="0"/>
        <w:rPr>
          <w:color w:val="231F20"/>
        </w:rPr>
      </w:pPr>
      <w:r>
        <w:rPr>
          <w:color w:val="231F20"/>
        </w:rPr>
        <w:t>§</w:t>
      </w:r>
      <w:r w:rsidRPr="00324C7E">
        <w:rPr>
          <w:color w:val="231F20"/>
        </w:rPr>
        <w:t xml:space="preserve"> </w:t>
      </w:r>
      <w:r>
        <w:rPr>
          <w:color w:val="231F20"/>
        </w:rPr>
        <w:t>2.07</w:t>
      </w:r>
      <w:r>
        <w:rPr>
          <w:color w:val="231F20"/>
        </w:rPr>
        <w:tab/>
        <w:t>Last Clear Chance</w:t>
      </w:r>
    </w:p>
    <w:p w:rsidR="00EE56E8" w:rsidRPr="00130C4A" w:rsidRDefault="00EE56E8" w:rsidP="00783B1A">
      <w:pPr>
        <w:pStyle w:val="ListParagraph"/>
        <w:numPr>
          <w:ilvl w:val="0"/>
          <w:numId w:val="41"/>
        </w:numPr>
        <w:tabs>
          <w:tab w:val="left" w:pos="2070"/>
        </w:tabs>
        <w:spacing w:before="48"/>
        <w:ind w:left="1620" w:firstLine="0"/>
        <w:rPr>
          <w:b/>
          <w:sz w:val="20"/>
        </w:rPr>
      </w:pPr>
      <w:r w:rsidRPr="00130C4A">
        <w:rPr>
          <w:b/>
          <w:color w:val="231F20"/>
          <w:sz w:val="20"/>
        </w:rPr>
        <w:t>Opportunity to Avoid Injury</w:t>
      </w:r>
    </w:p>
    <w:p w:rsidR="00783B1A" w:rsidRDefault="00783B1A" w:rsidP="00451169">
      <w:pPr>
        <w:spacing w:before="135"/>
        <w:ind w:left="720"/>
      </w:pPr>
      <w:r w:rsidRPr="00783B1A">
        <w:rPr>
          <w:color w:val="231F20"/>
        </w:rPr>
        <w:t>201</w:t>
      </w:r>
      <w:r w:rsidR="003F29B7">
        <w:rPr>
          <w:color w:val="231F20"/>
        </w:rPr>
        <w:t>7</w:t>
      </w:r>
      <w:r w:rsidRPr="00783B1A">
        <w:rPr>
          <w:color w:val="231F20"/>
        </w:rPr>
        <w:t>—</w:t>
      </w:r>
      <w:r w:rsidR="003F29B7">
        <w:rPr>
          <w:i/>
          <w:color w:val="231F20"/>
        </w:rPr>
        <w:t>Coutlakis</w:t>
      </w:r>
      <w:r w:rsidRPr="00783B1A">
        <w:rPr>
          <w:i/>
          <w:color w:val="231F20"/>
        </w:rPr>
        <w:t xml:space="preserve"> v. </w:t>
      </w:r>
      <w:r w:rsidR="003F29B7">
        <w:rPr>
          <w:i/>
          <w:color w:val="231F20"/>
        </w:rPr>
        <w:t>CSX Transportation, Inc.</w:t>
      </w:r>
      <w:r w:rsidRPr="00783B1A">
        <w:rPr>
          <w:color w:val="231F20"/>
        </w:rPr>
        <w:t xml:space="preserve">, </w:t>
      </w:r>
      <w:r w:rsidR="003F29B7">
        <w:rPr>
          <w:color w:val="231F20"/>
        </w:rPr>
        <w:t>293</w:t>
      </w:r>
      <w:r w:rsidRPr="00783B1A">
        <w:rPr>
          <w:color w:val="231F20"/>
        </w:rPr>
        <w:t xml:space="preserve"> Va. </w:t>
      </w:r>
      <w:r w:rsidR="003F29B7">
        <w:rPr>
          <w:color w:val="231F20"/>
        </w:rPr>
        <w:t>212</w:t>
      </w:r>
      <w:r w:rsidRPr="00783B1A">
        <w:rPr>
          <w:color w:val="231F20"/>
        </w:rPr>
        <w:t>, 7</w:t>
      </w:r>
      <w:r w:rsidR="003F29B7">
        <w:rPr>
          <w:color w:val="231F20"/>
        </w:rPr>
        <w:t>96</w:t>
      </w:r>
      <w:r w:rsidRPr="00783B1A">
        <w:rPr>
          <w:color w:val="231F20"/>
        </w:rPr>
        <w:t xml:space="preserve"> S.E.2d </w:t>
      </w:r>
      <w:r w:rsidR="003F29B7">
        <w:rPr>
          <w:color w:val="231F20"/>
        </w:rPr>
        <w:t>556</w:t>
      </w:r>
      <w:r w:rsidRPr="00783B1A">
        <w:rPr>
          <w:color w:val="231F20"/>
        </w:rPr>
        <w:t>.</w:t>
      </w:r>
    </w:p>
    <w:p w:rsidR="00783B1A" w:rsidRPr="003437E7" w:rsidRDefault="003F29B7" w:rsidP="00E84432">
      <w:pPr>
        <w:pStyle w:val="BodyText"/>
        <w:spacing w:before="120" w:after="120"/>
        <w:ind w:left="1440"/>
        <w:jc w:val="both"/>
        <w:rPr>
          <w:color w:val="231F20"/>
        </w:rPr>
      </w:pPr>
      <w:r>
        <w:rPr>
          <w:color w:val="231F20"/>
        </w:rPr>
        <w:t>Decedent walking adjacent to railroad tracks.  Decedent apparently was unconscious of his peril.  Defendant is liable only if he saw plaintiff and realized or ought to have realized his peril in time to avoid the collision using reasonable care.  In this instance the Amended Complaint was sufficient to state facts for application of last clear chance and therefore Demurrer was improperly granted.</w:t>
      </w:r>
    </w:p>
    <w:p w:rsidR="009910CD" w:rsidRPr="00324C7E" w:rsidRDefault="00FC2690" w:rsidP="00324C7E">
      <w:pPr>
        <w:pStyle w:val="Heading4"/>
        <w:tabs>
          <w:tab w:val="left" w:pos="720"/>
        </w:tabs>
        <w:spacing w:before="0" w:line="241" w:lineRule="exact"/>
        <w:ind w:left="0"/>
        <w:rPr>
          <w:color w:val="231F20"/>
        </w:rPr>
      </w:pPr>
      <w:r>
        <w:rPr>
          <w:color w:val="231F20"/>
        </w:rPr>
        <w:t>§</w:t>
      </w:r>
      <w:r w:rsidRPr="00324C7E">
        <w:rPr>
          <w:color w:val="231F20"/>
        </w:rPr>
        <w:t xml:space="preserve"> </w:t>
      </w:r>
      <w:r>
        <w:rPr>
          <w:color w:val="231F20"/>
        </w:rPr>
        <w:t>2.08</w:t>
      </w:r>
      <w:r>
        <w:rPr>
          <w:color w:val="231F20"/>
        </w:rPr>
        <w:tab/>
        <w:t>Release</w:t>
      </w:r>
    </w:p>
    <w:p w:rsidR="009910CD" w:rsidRDefault="00FC2690" w:rsidP="00451169">
      <w:pPr>
        <w:spacing w:before="135"/>
        <w:ind w:left="720"/>
      </w:pPr>
      <w:r>
        <w:rPr>
          <w:color w:val="231F20"/>
        </w:rPr>
        <w:t>2012—</w:t>
      </w:r>
      <w:r>
        <w:rPr>
          <w:i/>
          <w:color w:val="231F20"/>
        </w:rPr>
        <w:t>Askew v.</w:t>
      </w:r>
      <w:r w:rsidR="00B64C57">
        <w:rPr>
          <w:i/>
          <w:color w:val="231F20"/>
        </w:rPr>
        <w:t xml:space="preserve"> </w:t>
      </w:r>
      <w:r>
        <w:rPr>
          <w:i/>
          <w:color w:val="231F20"/>
        </w:rPr>
        <w:t>Collins</w:t>
      </w:r>
      <w:r>
        <w:rPr>
          <w:color w:val="231F20"/>
        </w:rPr>
        <w:t>, 283 Va.</w:t>
      </w:r>
      <w:r w:rsidR="00B64C57">
        <w:rPr>
          <w:color w:val="231F20"/>
        </w:rPr>
        <w:t xml:space="preserve"> </w:t>
      </w:r>
      <w:r>
        <w:rPr>
          <w:color w:val="231F20"/>
        </w:rPr>
        <w:t>482, 722 S.E.2d</w:t>
      </w:r>
      <w:r w:rsidR="00B64C57">
        <w:rPr>
          <w:color w:val="231F20"/>
        </w:rPr>
        <w:t xml:space="preserve"> </w:t>
      </w:r>
      <w:r>
        <w:rPr>
          <w:color w:val="231F20"/>
        </w:rPr>
        <w:t>249.</w:t>
      </w:r>
    </w:p>
    <w:p w:rsidR="009910CD" w:rsidRPr="00130C4A" w:rsidRDefault="00FC2690" w:rsidP="00E84432">
      <w:pPr>
        <w:pStyle w:val="BodyText"/>
        <w:spacing w:before="120" w:after="120"/>
        <w:ind w:left="1440"/>
        <w:jc w:val="both"/>
        <w:rPr>
          <w:color w:val="231F20"/>
        </w:rPr>
      </w:pPr>
      <w:r>
        <w:rPr>
          <w:color w:val="231F20"/>
        </w:rPr>
        <w:t>Defendant sought application of Code Section 8.01-35.1 on</w:t>
      </w:r>
      <w:r w:rsidRPr="00130C4A">
        <w:rPr>
          <w:color w:val="231F20"/>
        </w:rPr>
        <w:t xml:space="preserve"> </w:t>
      </w:r>
      <w:r>
        <w:rPr>
          <w:color w:val="231F20"/>
        </w:rPr>
        <w:t>grounds that injury suffered by plaintiff from defamatory statement made by defendant was the same injury suffered by plaintiff from</w:t>
      </w:r>
      <w:r w:rsidRPr="00130C4A">
        <w:rPr>
          <w:color w:val="231F20"/>
        </w:rPr>
        <w:t xml:space="preserve"> </w:t>
      </w:r>
      <w:r>
        <w:rPr>
          <w:color w:val="231F20"/>
        </w:rPr>
        <w:t>subsequent publication</w:t>
      </w:r>
      <w:r w:rsidRPr="00130C4A">
        <w:rPr>
          <w:color w:val="231F20"/>
        </w:rPr>
        <w:t xml:space="preserve"> </w:t>
      </w:r>
      <w:r>
        <w:rPr>
          <w:color w:val="231F20"/>
        </w:rPr>
        <w:t>of</w:t>
      </w:r>
      <w:r w:rsidRPr="00130C4A">
        <w:rPr>
          <w:color w:val="231F20"/>
        </w:rPr>
        <w:t xml:space="preserve"> </w:t>
      </w:r>
      <w:r>
        <w:rPr>
          <w:color w:val="231F20"/>
        </w:rPr>
        <w:t>newspaper</w:t>
      </w:r>
      <w:r w:rsidRPr="00130C4A">
        <w:rPr>
          <w:color w:val="231F20"/>
        </w:rPr>
        <w:t xml:space="preserve"> </w:t>
      </w:r>
      <w:r>
        <w:rPr>
          <w:color w:val="231F20"/>
        </w:rPr>
        <w:t>article.</w:t>
      </w:r>
      <w:r w:rsidRPr="00130C4A">
        <w:rPr>
          <w:color w:val="231F20"/>
        </w:rPr>
        <w:t xml:space="preserve"> </w:t>
      </w:r>
      <w:r>
        <w:rPr>
          <w:color w:val="231F20"/>
        </w:rPr>
        <w:t>In</w:t>
      </w:r>
      <w:r w:rsidRPr="00130C4A">
        <w:rPr>
          <w:color w:val="231F20"/>
        </w:rPr>
        <w:t xml:space="preserve"> </w:t>
      </w:r>
      <w:r>
        <w:rPr>
          <w:color w:val="231F20"/>
        </w:rPr>
        <w:t>fact,</w:t>
      </w:r>
      <w:r w:rsidRPr="00130C4A">
        <w:rPr>
          <w:color w:val="231F20"/>
        </w:rPr>
        <w:t xml:space="preserve"> </w:t>
      </w:r>
      <w:r>
        <w:rPr>
          <w:color w:val="231F20"/>
        </w:rPr>
        <w:t>there</w:t>
      </w:r>
      <w:r w:rsidRPr="00130C4A">
        <w:rPr>
          <w:color w:val="231F20"/>
        </w:rPr>
        <w:t xml:space="preserve"> </w:t>
      </w:r>
      <w:r>
        <w:rPr>
          <w:color w:val="231F20"/>
        </w:rPr>
        <w:t>were</w:t>
      </w:r>
      <w:r w:rsidRPr="00130C4A">
        <w:rPr>
          <w:color w:val="231F20"/>
        </w:rPr>
        <w:t xml:space="preserve"> </w:t>
      </w:r>
      <w:r>
        <w:rPr>
          <w:color w:val="231F20"/>
        </w:rPr>
        <w:t>separate</w:t>
      </w:r>
      <w:r w:rsidRPr="00130C4A">
        <w:rPr>
          <w:color w:val="231F20"/>
        </w:rPr>
        <w:t xml:space="preserve"> </w:t>
      </w:r>
      <w:r>
        <w:rPr>
          <w:color w:val="231F20"/>
        </w:rPr>
        <w:t>injuries and therefore this Code Section does not</w:t>
      </w:r>
      <w:r w:rsidR="00B64C57">
        <w:rPr>
          <w:color w:val="231F20"/>
        </w:rPr>
        <w:t xml:space="preserve"> </w:t>
      </w:r>
      <w:r w:rsidRPr="00130C4A">
        <w:rPr>
          <w:color w:val="231F20"/>
        </w:rPr>
        <w:t>apply.</w:t>
      </w:r>
    </w:p>
    <w:p w:rsidR="009910CD" w:rsidRPr="00324C7E" w:rsidRDefault="00FC2690" w:rsidP="00324C7E">
      <w:pPr>
        <w:pStyle w:val="Heading4"/>
        <w:tabs>
          <w:tab w:val="left" w:pos="720"/>
        </w:tabs>
        <w:spacing w:before="0" w:line="241" w:lineRule="exact"/>
        <w:ind w:left="0"/>
        <w:rPr>
          <w:color w:val="231F20"/>
        </w:rPr>
      </w:pPr>
      <w:r>
        <w:rPr>
          <w:color w:val="231F20"/>
        </w:rPr>
        <w:t>§</w:t>
      </w:r>
      <w:r w:rsidRPr="00324C7E">
        <w:rPr>
          <w:color w:val="231F20"/>
        </w:rPr>
        <w:t xml:space="preserve"> </w:t>
      </w:r>
      <w:r>
        <w:rPr>
          <w:color w:val="231F20"/>
        </w:rPr>
        <w:t>2.09</w:t>
      </w:r>
      <w:r>
        <w:rPr>
          <w:color w:val="231F20"/>
        </w:rPr>
        <w:tab/>
        <w:t>Sudden</w:t>
      </w:r>
      <w:r w:rsidRPr="00324C7E">
        <w:rPr>
          <w:color w:val="231F20"/>
        </w:rPr>
        <w:t xml:space="preserve"> </w:t>
      </w:r>
      <w:r>
        <w:rPr>
          <w:color w:val="231F20"/>
        </w:rPr>
        <w:t>Emergency</w:t>
      </w:r>
    </w:p>
    <w:p w:rsidR="009910CD" w:rsidRDefault="00FC2690" w:rsidP="00451169">
      <w:pPr>
        <w:spacing w:before="126"/>
        <w:ind w:left="720"/>
      </w:pPr>
      <w:r>
        <w:rPr>
          <w:color w:val="231F20"/>
        </w:rPr>
        <w:t>2009—</w:t>
      </w:r>
      <w:r>
        <w:rPr>
          <w:i/>
          <w:color w:val="231F20"/>
        </w:rPr>
        <w:t>Hancock-Underwood v.</w:t>
      </w:r>
      <w:r w:rsidR="00B64C57">
        <w:rPr>
          <w:i/>
          <w:color w:val="231F20"/>
        </w:rPr>
        <w:t xml:space="preserve"> </w:t>
      </w:r>
      <w:r>
        <w:rPr>
          <w:i/>
          <w:color w:val="231F20"/>
        </w:rPr>
        <w:t>Knight</w:t>
      </w:r>
      <w:r>
        <w:rPr>
          <w:color w:val="231F20"/>
        </w:rPr>
        <w:t>, 277 Va.</w:t>
      </w:r>
      <w:r w:rsidR="00B64C57">
        <w:rPr>
          <w:color w:val="231F20"/>
        </w:rPr>
        <w:t xml:space="preserve"> </w:t>
      </w:r>
      <w:r>
        <w:rPr>
          <w:color w:val="231F20"/>
        </w:rPr>
        <w:t>127, 670 S.E.2d</w:t>
      </w:r>
      <w:r w:rsidR="00B64C57">
        <w:rPr>
          <w:color w:val="231F20"/>
        </w:rPr>
        <w:t xml:space="preserve"> </w:t>
      </w:r>
      <w:r>
        <w:rPr>
          <w:color w:val="231F20"/>
        </w:rPr>
        <w:t>720.</w:t>
      </w:r>
    </w:p>
    <w:p w:rsidR="009910CD" w:rsidRPr="00130C4A" w:rsidRDefault="00FC2690" w:rsidP="00E84432">
      <w:pPr>
        <w:pStyle w:val="BodyText"/>
        <w:spacing w:before="120" w:after="120"/>
        <w:ind w:left="1440"/>
        <w:jc w:val="both"/>
        <w:rPr>
          <w:color w:val="231F20"/>
        </w:rPr>
      </w:pPr>
      <w:r>
        <w:rPr>
          <w:color w:val="231F20"/>
        </w:rPr>
        <w:t xml:space="preserve">Driver of van had complaint of a severe headache immediately before he slumped over the wheel </w:t>
      </w:r>
      <w:r w:rsidR="00103F1A">
        <w:rPr>
          <w:color w:val="231F20"/>
        </w:rPr>
        <w:t>leading to the accident. Neuro</w:t>
      </w:r>
      <w:r>
        <w:rPr>
          <w:color w:val="231F20"/>
        </w:rPr>
        <w:t>logical expert confirmed that he had a brain bleed. This set of facts did not support sudden emergency</w:t>
      </w:r>
      <w:r w:rsidR="00B64C57">
        <w:rPr>
          <w:color w:val="231F20"/>
        </w:rPr>
        <w:t xml:space="preserve"> </w:t>
      </w:r>
      <w:r>
        <w:rPr>
          <w:color w:val="231F20"/>
        </w:rPr>
        <w:t>instruction.</w:t>
      </w:r>
    </w:p>
    <w:p w:rsidR="009910CD" w:rsidRPr="00324C7E" w:rsidRDefault="00FC2690" w:rsidP="00324C7E">
      <w:pPr>
        <w:pStyle w:val="Heading4"/>
        <w:tabs>
          <w:tab w:val="left" w:pos="720"/>
        </w:tabs>
        <w:spacing w:before="0" w:line="241" w:lineRule="exact"/>
        <w:ind w:left="0"/>
        <w:rPr>
          <w:color w:val="231F20"/>
        </w:rPr>
      </w:pPr>
      <w:r>
        <w:rPr>
          <w:color w:val="231F20"/>
        </w:rPr>
        <w:t>§</w:t>
      </w:r>
      <w:r w:rsidRPr="00324C7E">
        <w:rPr>
          <w:color w:val="231F20"/>
        </w:rPr>
        <w:t xml:space="preserve"> </w:t>
      </w:r>
      <w:r>
        <w:rPr>
          <w:color w:val="231F20"/>
        </w:rPr>
        <w:t>2.10</w:t>
      </w:r>
      <w:r>
        <w:rPr>
          <w:color w:val="231F20"/>
        </w:rPr>
        <w:tab/>
        <w:t>Unavoidable</w:t>
      </w:r>
      <w:r w:rsidRPr="00324C7E">
        <w:rPr>
          <w:color w:val="231F20"/>
        </w:rPr>
        <w:t xml:space="preserve"> </w:t>
      </w:r>
      <w:r>
        <w:rPr>
          <w:color w:val="231F20"/>
        </w:rPr>
        <w:t>Accident</w:t>
      </w:r>
    </w:p>
    <w:p w:rsidR="009910CD" w:rsidRDefault="00FC2690" w:rsidP="00451169">
      <w:pPr>
        <w:spacing w:before="125"/>
        <w:ind w:left="720"/>
      </w:pPr>
      <w:r>
        <w:rPr>
          <w:color w:val="231F20"/>
        </w:rPr>
        <w:t>2009—</w:t>
      </w:r>
      <w:r>
        <w:rPr>
          <w:i/>
          <w:color w:val="231F20"/>
        </w:rPr>
        <w:t>Hancock-Underwood v.</w:t>
      </w:r>
      <w:r w:rsidR="00B64C57">
        <w:rPr>
          <w:i/>
          <w:color w:val="231F20"/>
        </w:rPr>
        <w:t xml:space="preserve"> </w:t>
      </w:r>
      <w:r>
        <w:rPr>
          <w:i/>
          <w:color w:val="231F20"/>
        </w:rPr>
        <w:t>Knight</w:t>
      </w:r>
      <w:r>
        <w:rPr>
          <w:color w:val="231F20"/>
        </w:rPr>
        <w:t>, 277 Va.</w:t>
      </w:r>
      <w:r w:rsidR="00B64C57">
        <w:rPr>
          <w:color w:val="231F20"/>
        </w:rPr>
        <w:t xml:space="preserve"> </w:t>
      </w:r>
      <w:r>
        <w:rPr>
          <w:color w:val="231F20"/>
        </w:rPr>
        <w:t>127, 670 S.E.2d</w:t>
      </w:r>
      <w:r w:rsidR="00B64C57">
        <w:rPr>
          <w:color w:val="231F20"/>
        </w:rPr>
        <w:t xml:space="preserve"> </w:t>
      </w:r>
      <w:r>
        <w:rPr>
          <w:color w:val="231F20"/>
        </w:rPr>
        <w:t>720.</w:t>
      </w:r>
    </w:p>
    <w:p w:rsidR="009910CD" w:rsidRPr="00130C4A" w:rsidRDefault="00FC2690" w:rsidP="00E84432">
      <w:pPr>
        <w:pStyle w:val="BodyText"/>
        <w:spacing w:before="120" w:after="120"/>
        <w:ind w:left="1440"/>
        <w:jc w:val="both"/>
        <w:rPr>
          <w:color w:val="231F20"/>
        </w:rPr>
      </w:pPr>
      <w:r>
        <w:rPr>
          <w:color w:val="231F20"/>
        </w:rPr>
        <w:t>Supreme Court declares that it is error to grant an unavoidable accident instruction.</w:t>
      </w:r>
    </w:p>
    <w:p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2.11</w:t>
      </w:r>
      <w:r w:rsidRPr="00ED1338">
        <w:rPr>
          <w:color w:val="231F20"/>
        </w:rPr>
        <w:tab/>
      </w:r>
      <w:r>
        <w:rPr>
          <w:color w:val="231F20"/>
        </w:rPr>
        <w:t>Waiver</w:t>
      </w:r>
    </w:p>
    <w:p w:rsidR="009910CD" w:rsidRDefault="00FC2690" w:rsidP="00451169">
      <w:pPr>
        <w:spacing w:before="139" w:line="240" w:lineRule="exact"/>
        <w:ind w:left="720" w:right="821"/>
      </w:pPr>
      <w:r>
        <w:rPr>
          <w:color w:val="231F20"/>
        </w:rPr>
        <w:t>2010—</w:t>
      </w:r>
      <w:r>
        <w:rPr>
          <w:i/>
          <w:color w:val="231F20"/>
        </w:rPr>
        <w:t>Heinrich Schepers GMBH &amp; Co. v. Whitaker</w:t>
      </w:r>
      <w:r>
        <w:rPr>
          <w:color w:val="231F20"/>
        </w:rPr>
        <w:t>, 280 Va. 507, 702 S.E.2d 573.</w:t>
      </w:r>
    </w:p>
    <w:p w:rsidR="009910CD" w:rsidRPr="00130C4A" w:rsidRDefault="00FC2690" w:rsidP="00E84432">
      <w:pPr>
        <w:pStyle w:val="BodyText"/>
        <w:spacing w:before="120" w:after="120"/>
        <w:ind w:left="1440"/>
        <w:jc w:val="both"/>
        <w:rPr>
          <w:color w:val="231F20"/>
        </w:rPr>
      </w:pPr>
      <w:r>
        <w:rPr>
          <w:color w:val="231F20"/>
        </w:rPr>
        <w:t>Waiver is voluntary and intentional abandonment of a known legal right, advantage or privilege. In this instance, the plaintiff’s waiver of a jury trial was limited to the first trial and did not apply to the retrial</w:t>
      </w:r>
      <w:r w:rsidR="004D5DFC">
        <w:rPr>
          <w:color w:val="231F20"/>
        </w:rPr>
        <w:t>.</w:t>
      </w:r>
    </w:p>
    <w:p w:rsidR="009910CD" w:rsidRDefault="009910CD">
      <w:pPr>
        <w:pStyle w:val="BodyText"/>
        <w:rPr>
          <w:sz w:val="20"/>
        </w:rPr>
      </w:pPr>
    </w:p>
    <w:p w:rsidR="002867D9" w:rsidRDefault="00D4105A" w:rsidP="002867D9">
      <w:pPr>
        <w:spacing w:before="34" w:line="321" w:lineRule="auto"/>
        <w:ind w:hanging="12"/>
        <w:jc w:val="center"/>
        <w:rPr>
          <w:b/>
          <w:color w:val="231F20"/>
          <w:sz w:val="40"/>
        </w:rPr>
      </w:pPr>
      <w:r>
        <w:rPr>
          <w:b/>
          <w:color w:val="231F20"/>
          <w:sz w:val="40"/>
        </w:rPr>
        <w:br w:type="column"/>
      </w:r>
      <w:r w:rsidR="004D5DFC">
        <w:rPr>
          <w:b/>
          <w:color w:val="231F20"/>
          <w:sz w:val="40"/>
        </w:rPr>
        <w:t>C</w:t>
      </w:r>
      <w:r w:rsidR="00FC2690">
        <w:rPr>
          <w:b/>
          <w:color w:val="231F20"/>
          <w:sz w:val="40"/>
        </w:rPr>
        <w:t xml:space="preserve">hapter 3 </w:t>
      </w:r>
    </w:p>
    <w:p w:rsidR="004D5DFC" w:rsidRDefault="00FC2690" w:rsidP="002867D9">
      <w:pPr>
        <w:spacing w:before="34" w:line="321" w:lineRule="auto"/>
        <w:ind w:hanging="12"/>
        <w:jc w:val="center"/>
        <w:rPr>
          <w:b/>
          <w:color w:val="231F20"/>
          <w:w w:val="95"/>
          <w:sz w:val="40"/>
        </w:rPr>
      </w:pPr>
      <w:r>
        <w:rPr>
          <w:b/>
          <w:color w:val="231F20"/>
          <w:w w:val="95"/>
          <w:sz w:val="40"/>
        </w:rPr>
        <w:t>VEHICLES</w:t>
      </w:r>
    </w:p>
    <w:p w:rsidR="00D95048" w:rsidRPr="00ED1338" w:rsidRDefault="00D95048"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3.07</w:t>
      </w:r>
      <w:r>
        <w:rPr>
          <w:color w:val="231F20"/>
        </w:rPr>
        <w:tab/>
        <w:t>Bicycle</w:t>
      </w:r>
    </w:p>
    <w:p w:rsidR="009910CD" w:rsidRDefault="00FC2690" w:rsidP="00451169">
      <w:pPr>
        <w:spacing w:before="34" w:line="321" w:lineRule="auto"/>
        <w:ind w:left="720" w:right="-1804" w:hanging="12"/>
      </w:pPr>
      <w:r>
        <w:rPr>
          <w:color w:val="231F20"/>
        </w:rPr>
        <w:t>2010—</w:t>
      </w:r>
      <w:r>
        <w:rPr>
          <w:i/>
          <w:color w:val="231F20"/>
        </w:rPr>
        <w:t>Rascher v.</w:t>
      </w:r>
      <w:r w:rsidR="00B64C57">
        <w:rPr>
          <w:i/>
          <w:color w:val="231F20"/>
        </w:rPr>
        <w:t xml:space="preserve"> </w:t>
      </w:r>
      <w:r>
        <w:rPr>
          <w:i/>
          <w:color w:val="231F20"/>
        </w:rPr>
        <w:t>Friend</w:t>
      </w:r>
      <w:r>
        <w:rPr>
          <w:color w:val="231F20"/>
        </w:rPr>
        <w:t>, 279 Va.</w:t>
      </w:r>
      <w:r w:rsidR="00B64C57">
        <w:rPr>
          <w:color w:val="231F20"/>
        </w:rPr>
        <w:t xml:space="preserve"> </w:t>
      </w:r>
      <w:r>
        <w:rPr>
          <w:color w:val="231F20"/>
        </w:rPr>
        <w:t>370, 689 S.E.2d</w:t>
      </w:r>
      <w:r w:rsidR="00B64C57">
        <w:rPr>
          <w:color w:val="231F20"/>
        </w:rPr>
        <w:t xml:space="preserve"> </w:t>
      </w:r>
      <w:r>
        <w:rPr>
          <w:color w:val="231F20"/>
        </w:rPr>
        <w:t>661.</w:t>
      </w:r>
    </w:p>
    <w:p w:rsidR="009910CD" w:rsidRPr="004D5DFC" w:rsidRDefault="00FC2690" w:rsidP="00E84432">
      <w:pPr>
        <w:pStyle w:val="BodyText"/>
        <w:spacing w:before="120" w:after="120"/>
        <w:ind w:left="1440"/>
        <w:jc w:val="both"/>
        <w:rPr>
          <w:color w:val="231F20"/>
        </w:rPr>
      </w:pPr>
      <w:r>
        <w:rPr>
          <w:color w:val="231F20"/>
        </w:rPr>
        <w:t>Plaintiff was riding a bicycle on a residential two-lane road. As plaintiff</w:t>
      </w:r>
      <w:r w:rsidRPr="004D5DFC">
        <w:rPr>
          <w:color w:val="231F20"/>
        </w:rPr>
        <w:t xml:space="preserve"> </w:t>
      </w:r>
      <w:r>
        <w:rPr>
          <w:color w:val="231F20"/>
        </w:rPr>
        <w:t>approached</w:t>
      </w:r>
      <w:r w:rsidRPr="004D5DFC">
        <w:rPr>
          <w:color w:val="231F20"/>
        </w:rPr>
        <w:t xml:space="preserve"> </w:t>
      </w:r>
      <w:r>
        <w:rPr>
          <w:color w:val="231F20"/>
        </w:rPr>
        <w:t>intersection,</w:t>
      </w:r>
      <w:r w:rsidRPr="004D5DFC">
        <w:rPr>
          <w:color w:val="231F20"/>
        </w:rPr>
        <w:t xml:space="preserve"> </w:t>
      </w:r>
      <w:r>
        <w:rPr>
          <w:color w:val="231F20"/>
        </w:rPr>
        <w:t>oncoming</w:t>
      </w:r>
      <w:r w:rsidRPr="004D5DFC">
        <w:rPr>
          <w:color w:val="231F20"/>
        </w:rPr>
        <w:t xml:space="preserve"> </w:t>
      </w:r>
      <w:r>
        <w:rPr>
          <w:color w:val="231F20"/>
        </w:rPr>
        <w:t>vehicle</w:t>
      </w:r>
      <w:r w:rsidRPr="004D5DFC">
        <w:rPr>
          <w:color w:val="231F20"/>
        </w:rPr>
        <w:t xml:space="preserve"> </w:t>
      </w:r>
      <w:r>
        <w:rPr>
          <w:color w:val="231F20"/>
        </w:rPr>
        <w:t>made</w:t>
      </w:r>
      <w:r w:rsidRPr="004D5DFC">
        <w:rPr>
          <w:color w:val="231F20"/>
        </w:rPr>
        <w:t xml:space="preserve"> </w:t>
      </w:r>
      <w:r>
        <w:rPr>
          <w:color w:val="231F20"/>
        </w:rPr>
        <w:t>left</w:t>
      </w:r>
      <w:r w:rsidRPr="004D5DFC">
        <w:rPr>
          <w:color w:val="231F20"/>
        </w:rPr>
        <w:t xml:space="preserve"> </w:t>
      </w:r>
      <w:r>
        <w:rPr>
          <w:color w:val="231F20"/>
        </w:rPr>
        <w:t>turn</w:t>
      </w:r>
      <w:r w:rsidRPr="004D5DFC">
        <w:rPr>
          <w:color w:val="231F20"/>
        </w:rPr>
        <w:t xml:space="preserve"> </w:t>
      </w:r>
      <w:r>
        <w:rPr>
          <w:color w:val="231F20"/>
        </w:rPr>
        <w:t>in front of him. After collision, defendant admitted fault and</w:t>
      </w:r>
      <w:r w:rsidR="00B64C57">
        <w:rPr>
          <w:color w:val="231F20"/>
        </w:rPr>
        <w:t xml:space="preserve"> </w:t>
      </w:r>
      <w:r>
        <w:rPr>
          <w:color w:val="231F20"/>
        </w:rPr>
        <w:t>prepaid</w:t>
      </w:r>
      <w:r w:rsidR="004D5DFC">
        <w:rPr>
          <w:color w:val="231F20"/>
        </w:rPr>
        <w:t xml:space="preserve"> </w:t>
      </w:r>
      <w:r>
        <w:rPr>
          <w:color w:val="231F20"/>
        </w:rPr>
        <w:t xml:space="preserve">statutory fine for failing to yield right of </w:t>
      </w:r>
      <w:r w:rsidRPr="004D5DFC">
        <w:rPr>
          <w:color w:val="231F20"/>
        </w:rPr>
        <w:t xml:space="preserve">way. </w:t>
      </w:r>
      <w:r>
        <w:rPr>
          <w:color w:val="231F20"/>
        </w:rPr>
        <w:t>Trial court</w:t>
      </w:r>
      <w:r w:rsidRPr="004D5DFC">
        <w:rPr>
          <w:color w:val="231F20"/>
        </w:rPr>
        <w:t xml:space="preserve"> </w:t>
      </w:r>
      <w:r>
        <w:rPr>
          <w:color w:val="231F20"/>
        </w:rPr>
        <w:t>improperly struck plaintiff’s evidence on the</w:t>
      </w:r>
      <w:r w:rsidR="00F04502">
        <w:rPr>
          <w:color w:val="231F20"/>
        </w:rPr>
        <w:t xml:space="preserve"> grounds of contributory negli</w:t>
      </w:r>
      <w:r>
        <w:rPr>
          <w:color w:val="231F20"/>
        </w:rPr>
        <w:t>gence. The jury reasonably could have concluded that the plaintiff was</w:t>
      </w:r>
      <w:r w:rsidRPr="004D5DFC">
        <w:rPr>
          <w:color w:val="231F20"/>
        </w:rPr>
        <w:t xml:space="preserve"> </w:t>
      </w:r>
      <w:r>
        <w:rPr>
          <w:color w:val="231F20"/>
        </w:rPr>
        <w:t>not</w:t>
      </w:r>
      <w:r w:rsidRPr="004D5DFC">
        <w:rPr>
          <w:color w:val="231F20"/>
        </w:rPr>
        <w:t xml:space="preserve"> </w:t>
      </w:r>
      <w:r>
        <w:rPr>
          <w:color w:val="231F20"/>
        </w:rPr>
        <w:t>negligent</w:t>
      </w:r>
      <w:r w:rsidRPr="004D5DFC">
        <w:rPr>
          <w:color w:val="231F20"/>
        </w:rPr>
        <w:t xml:space="preserve"> or, </w:t>
      </w:r>
      <w:r>
        <w:rPr>
          <w:color w:val="231F20"/>
        </w:rPr>
        <w:t>in</w:t>
      </w:r>
      <w:r w:rsidRPr="004D5DFC">
        <w:rPr>
          <w:color w:val="231F20"/>
        </w:rPr>
        <w:t xml:space="preserve"> </w:t>
      </w:r>
      <w:r>
        <w:rPr>
          <w:color w:val="231F20"/>
        </w:rPr>
        <w:t>the</w:t>
      </w:r>
      <w:r w:rsidRPr="004D5DFC">
        <w:rPr>
          <w:color w:val="231F20"/>
        </w:rPr>
        <w:t xml:space="preserve"> </w:t>
      </w:r>
      <w:r>
        <w:rPr>
          <w:color w:val="231F20"/>
        </w:rPr>
        <w:t>alternative,</w:t>
      </w:r>
      <w:r w:rsidRPr="004D5DFC">
        <w:rPr>
          <w:color w:val="231F20"/>
        </w:rPr>
        <w:t xml:space="preserve"> </w:t>
      </w:r>
      <w:r>
        <w:rPr>
          <w:color w:val="231F20"/>
        </w:rPr>
        <w:t>that</w:t>
      </w:r>
      <w:r w:rsidRPr="004D5DFC">
        <w:rPr>
          <w:color w:val="231F20"/>
        </w:rPr>
        <w:t xml:space="preserve"> </w:t>
      </w:r>
      <w:r>
        <w:rPr>
          <w:color w:val="231F20"/>
        </w:rPr>
        <w:t>any</w:t>
      </w:r>
      <w:r w:rsidRPr="004D5DFC">
        <w:rPr>
          <w:color w:val="231F20"/>
        </w:rPr>
        <w:t xml:space="preserve"> </w:t>
      </w:r>
      <w:r>
        <w:rPr>
          <w:color w:val="231F20"/>
        </w:rPr>
        <w:t>such</w:t>
      </w:r>
      <w:r w:rsidRPr="004D5DFC">
        <w:rPr>
          <w:color w:val="231F20"/>
        </w:rPr>
        <w:t xml:space="preserve"> </w:t>
      </w:r>
      <w:r>
        <w:rPr>
          <w:color w:val="231F20"/>
        </w:rPr>
        <w:t>negligence</w:t>
      </w:r>
      <w:r w:rsidRPr="004D5DFC">
        <w:rPr>
          <w:color w:val="231F20"/>
        </w:rPr>
        <w:t xml:space="preserve"> </w:t>
      </w:r>
      <w:r>
        <w:rPr>
          <w:color w:val="231F20"/>
        </w:rPr>
        <w:t>was not a proximate cause of the</w:t>
      </w:r>
      <w:r w:rsidR="00B64C57">
        <w:rPr>
          <w:color w:val="231F20"/>
        </w:rPr>
        <w:t xml:space="preserve"> </w:t>
      </w:r>
      <w:r>
        <w:rPr>
          <w:color w:val="231F20"/>
        </w:rPr>
        <w:t>collision.</w:t>
      </w:r>
    </w:p>
    <w:p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3.71</w:t>
      </w:r>
      <w:r>
        <w:rPr>
          <w:color w:val="231F20"/>
        </w:rPr>
        <w:tab/>
        <w:t>Seatbelts</w:t>
      </w:r>
    </w:p>
    <w:p w:rsidR="009910CD" w:rsidRDefault="00FC2690" w:rsidP="00451169">
      <w:pPr>
        <w:spacing w:before="136"/>
        <w:ind w:left="720"/>
      </w:pPr>
      <w:r>
        <w:rPr>
          <w:color w:val="231F20"/>
        </w:rPr>
        <w:t>2010—</w:t>
      </w:r>
      <w:r>
        <w:rPr>
          <w:i/>
          <w:color w:val="231F20"/>
        </w:rPr>
        <w:t>Evans v.</w:t>
      </w:r>
      <w:r w:rsidR="00B64C57">
        <w:rPr>
          <w:i/>
          <w:color w:val="231F20"/>
        </w:rPr>
        <w:t xml:space="preserve"> </w:t>
      </w:r>
      <w:r>
        <w:rPr>
          <w:i/>
          <w:color w:val="231F20"/>
        </w:rPr>
        <w:t>Evans</w:t>
      </w:r>
      <w:r>
        <w:rPr>
          <w:color w:val="231F20"/>
        </w:rPr>
        <w:t>, 280 Va.</w:t>
      </w:r>
      <w:r w:rsidR="00B64C57">
        <w:rPr>
          <w:color w:val="231F20"/>
        </w:rPr>
        <w:t xml:space="preserve"> </w:t>
      </w:r>
      <w:r>
        <w:rPr>
          <w:color w:val="231F20"/>
        </w:rPr>
        <w:t>76, 695 S.E.2d</w:t>
      </w:r>
      <w:r w:rsidR="00B64C57">
        <w:rPr>
          <w:color w:val="231F20"/>
        </w:rPr>
        <w:t xml:space="preserve"> </w:t>
      </w:r>
      <w:r>
        <w:rPr>
          <w:color w:val="231F20"/>
        </w:rPr>
        <w:t>173.</w:t>
      </w:r>
    </w:p>
    <w:p w:rsidR="009910CD" w:rsidRPr="00130C4A" w:rsidRDefault="00FC2690" w:rsidP="00E84432">
      <w:pPr>
        <w:pStyle w:val="BodyText"/>
        <w:spacing w:before="120" w:after="120"/>
        <w:ind w:left="1440"/>
        <w:jc w:val="both"/>
        <w:rPr>
          <w:color w:val="231F20"/>
        </w:rPr>
      </w:pPr>
      <w:r>
        <w:rPr>
          <w:color w:val="231F20"/>
        </w:rPr>
        <w:t>Personal injury action by minor child against parent for negligence in failing to secure in a proper child restraint device. Although statute precludes claims of negligence per se in failure to comply with child seat restraint laws, this does not abrogate a common law action for negligence and as such the case should not have been dismissed on demurrer.</w:t>
      </w:r>
    </w:p>
    <w:p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3.89</w:t>
      </w:r>
      <w:r>
        <w:rPr>
          <w:color w:val="231F20"/>
        </w:rPr>
        <w:tab/>
      </w:r>
      <w:r w:rsidRPr="00ED1338">
        <w:rPr>
          <w:color w:val="231F20"/>
        </w:rPr>
        <w:t>Turns</w:t>
      </w:r>
    </w:p>
    <w:p w:rsidR="009910CD" w:rsidRDefault="00FC2690">
      <w:pPr>
        <w:pStyle w:val="ListParagraph"/>
        <w:numPr>
          <w:ilvl w:val="2"/>
          <w:numId w:val="13"/>
        </w:numPr>
        <w:tabs>
          <w:tab w:val="left" w:pos="2121"/>
          <w:tab w:val="left" w:pos="2122"/>
        </w:tabs>
        <w:spacing w:before="95"/>
        <w:ind w:hanging="495"/>
        <w:rPr>
          <w:b/>
        </w:rPr>
      </w:pPr>
      <w:r>
        <w:rPr>
          <w:b/>
          <w:color w:val="231F20"/>
        </w:rPr>
        <w:t>Left</w:t>
      </w:r>
    </w:p>
    <w:p w:rsidR="009910CD" w:rsidRDefault="00FC2690" w:rsidP="00451169">
      <w:pPr>
        <w:spacing w:before="135"/>
        <w:ind w:left="720"/>
      </w:pPr>
      <w:r>
        <w:rPr>
          <w:color w:val="231F20"/>
        </w:rPr>
        <w:t>2010—</w:t>
      </w:r>
      <w:r>
        <w:rPr>
          <w:i/>
          <w:color w:val="231F20"/>
        </w:rPr>
        <w:t>Rascher v.</w:t>
      </w:r>
      <w:r w:rsidR="00B64C57">
        <w:rPr>
          <w:i/>
          <w:color w:val="231F20"/>
        </w:rPr>
        <w:t xml:space="preserve"> </w:t>
      </w:r>
      <w:r>
        <w:rPr>
          <w:i/>
          <w:color w:val="231F20"/>
        </w:rPr>
        <w:t>Friend</w:t>
      </w:r>
      <w:r>
        <w:rPr>
          <w:color w:val="231F20"/>
        </w:rPr>
        <w:t>, 279 Va.</w:t>
      </w:r>
      <w:r w:rsidR="00B64C57">
        <w:rPr>
          <w:color w:val="231F20"/>
        </w:rPr>
        <w:t xml:space="preserve"> </w:t>
      </w:r>
      <w:r>
        <w:rPr>
          <w:color w:val="231F20"/>
        </w:rPr>
        <w:t>370, 689 S.E.2d</w:t>
      </w:r>
      <w:r w:rsidR="00B64C57">
        <w:rPr>
          <w:color w:val="231F20"/>
        </w:rPr>
        <w:t xml:space="preserve"> </w:t>
      </w:r>
      <w:r>
        <w:rPr>
          <w:color w:val="231F20"/>
        </w:rPr>
        <w:t>661.</w:t>
      </w:r>
    </w:p>
    <w:p w:rsidR="009910CD" w:rsidRPr="00130C4A" w:rsidRDefault="00FC2690" w:rsidP="00E84432">
      <w:pPr>
        <w:pStyle w:val="BodyText"/>
        <w:spacing w:before="120" w:after="120"/>
        <w:ind w:left="1440"/>
        <w:jc w:val="both"/>
        <w:rPr>
          <w:color w:val="231F20"/>
        </w:rPr>
      </w:pPr>
      <w:r>
        <w:rPr>
          <w:color w:val="231F20"/>
        </w:rPr>
        <w:t>Plaintiff was riding a bicycle on a residential two-lane road. As plaintiff</w:t>
      </w:r>
      <w:r w:rsidRPr="00130C4A">
        <w:rPr>
          <w:color w:val="231F20"/>
        </w:rPr>
        <w:t xml:space="preserve"> </w:t>
      </w:r>
      <w:r>
        <w:rPr>
          <w:color w:val="231F20"/>
        </w:rPr>
        <w:t>approached</w:t>
      </w:r>
      <w:r w:rsidRPr="00130C4A">
        <w:rPr>
          <w:color w:val="231F20"/>
        </w:rPr>
        <w:t xml:space="preserve"> </w:t>
      </w:r>
      <w:r>
        <w:rPr>
          <w:color w:val="231F20"/>
        </w:rPr>
        <w:t>intersection,</w:t>
      </w:r>
      <w:r w:rsidRPr="00130C4A">
        <w:rPr>
          <w:color w:val="231F20"/>
        </w:rPr>
        <w:t xml:space="preserve"> </w:t>
      </w:r>
      <w:r>
        <w:rPr>
          <w:color w:val="231F20"/>
        </w:rPr>
        <w:t>oncoming</w:t>
      </w:r>
      <w:r w:rsidRPr="00130C4A">
        <w:rPr>
          <w:color w:val="231F20"/>
        </w:rPr>
        <w:t xml:space="preserve"> </w:t>
      </w:r>
      <w:r>
        <w:rPr>
          <w:color w:val="231F20"/>
        </w:rPr>
        <w:t>vehicle</w:t>
      </w:r>
      <w:r w:rsidRPr="00130C4A">
        <w:rPr>
          <w:color w:val="231F20"/>
        </w:rPr>
        <w:t xml:space="preserve"> </w:t>
      </w:r>
      <w:r>
        <w:rPr>
          <w:color w:val="231F20"/>
        </w:rPr>
        <w:t>made</w:t>
      </w:r>
      <w:r w:rsidRPr="00130C4A">
        <w:rPr>
          <w:color w:val="231F20"/>
        </w:rPr>
        <w:t xml:space="preserve"> </w:t>
      </w:r>
      <w:r>
        <w:rPr>
          <w:color w:val="231F20"/>
        </w:rPr>
        <w:t>left</w:t>
      </w:r>
      <w:r w:rsidRPr="00130C4A">
        <w:rPr>
          <w:color w:val="231F20"/>
        </w:rPr>
        <w:t xml:space="preserve"> </w:t>
      </w:r>
      <w:r>
        <w:rPr>
          <w:color w:val="231F20"/>
        </w:rPr>
        <w:t>turn</w:t>
      </w:r>
      <w:r w:rsidRPr="00130C4A">
        <w:rPr>
          <w:color w:val="231F20"/>
        </w:rPr>
        <w:t xml:space="preserve"> </w:t>
      </w:r>
      <w:r>
        <w:rPr>
          <w:color w:val="231F20"/>
        </w:rPr>
        <w:t xml:space="preserve">in front of him. After collision, defendant admitted fault and prepaid statutory fine for failing to yield right of </w:t>
      </w:r>
      <w:r w:rsidRPr="00130C4A">
        <w:rPr>
          <w:color w:val="231F20"/>
        </w:rPr>
        <w:t xml:space="preserve">way. </w:t>
      </w:r>
      <w:r>
        <w:rPr>
          <w:color w:val="231F20"/>
        </w:rPr>
        <w:t>Trial court</w:t>
      </w:r>
      <w:r w:rsidRPr="00130C4A">
        <w:rPr>
          <w:color w:val="231F20"/>
        </w:rPr>
        <w:t xml:space="preserve"> </w:t>
      </w:r>
      <w:r>
        <w:rPr>
          <w:color w:val="231F20"/>
        </w:rPr>
        <w:t>improperly struck plaintiff’s evidence on the gr</w:t>
      </w:r>
      <w:r w:rsidR="00103F1A">
        <w:rPr>
          <w:color w:val="231F20"/>
        </w:rPr>
        <w:t>ounds of contributory negli</w:t>
      </w:r>
      <w:r>
        <w:rPr>
          <w:color w:val="231F20"/>
        </w:rPr>
        <w:t>gence. The jury reasonably could have concluded that the plaintiff was</w:t>
      </w:r>
      <w:r w:rsidRPr="00130C4A">
        <w:rPr>
          <w:color w:val="231F20"/>
        </w:rPr>
        <w:t xml:space="preserve"> </w:t>
      </w:r>
      <w:r>
        <w:rPr>
          <w:color w:val="231F20"/>
        </w:rPr>
        <w:t>not</w:t>
      </w:r>
      <w:r w:rsidRPr="00130C4A">
        <w:rPr>
          <w:color w:val="231F20"/>
        </w:rPr>
        <w:t xml:space="preserve"> </w:t>
      </w:r>
      <w:r>
        <w:rPr>
          <w:color w:val="231F20"/>
        </w:rPr>
        <w:t>negligent</w:t>
      </w:r>
      <w:r w:rsidRPr="00130C4A">
        <w:rPr>
          <w:color w:val="231F20"/>
        </w:rPr>
        <w:t xml:space="preserve"> or, </w:t>
      </w:r>
      <w:r>
        <w:rPr>
          <w:color w:val="231F20"/>
        </w:rPr>
        <w:t>in</w:t>
      </w:r>
      <w:r w:rsidRPr="00130C4A">
        <w:rPr>
          <w:color w:val="231F20"/>
        </w:rPr>
        <w:t xml:space="preserve"> </w:t>
      </w:r>
      <w:r>
        <w:rPr>
          <w:color w:val="231F20"/>
        </w:rPr>
        <w:t>the</w:t>
      </w:r>
      <w:r w:rsidRPr="00130C4A">
        <w:rPr>
          <w:color w:val="231F20"/>
        </w:rPr>
        <w:t xml:space="preserve"> </w:t>
      </w:r>
      <w:r>
        <w:rPr>
          <w:color w:val="231F20"/>
        </w:rPr>
        <w:t>alternative,</w:t>
      </w:r>
      <w:r w:rsidRPr="00130C4A">
        <w:rPr>
          <w:color w:val="231F20"/>
        </w:rPr>
        <w:t xml:space="preserve"> </w:t>
      </w:r>
      <w:r>
        <w:rPr>
          <w:color w:val="231F20"/>
        </w:rPr>
        <w:t>that</w:t>
      </w:r>
      <w:r w:rsidRPr="00130C4A">
        <w:rPr>
          <w:color w:val="231F20"/>
        </w:rPr>
        <w:t xml:space="preserve"> </w:t>
      </w:r>
      <w:r>
        <w:rPr>
          <w:color w:val="231F20"/>
        </w:rPr>
        <w:t>any</w:t>
      </w:r>
      <w:r w:rsidRPr="00130C4A">
        <w:rPr>
          <w:color w:val="231F20"/>
        </w:rPr>
        <w:t xml:space="preserve"> </w:t>
      </w:r>
      <w:r>
        <w:rPr>
          <w:color w:val="231F20"/>
        </w:rPr>
        <w:t>such</w:t>
      </w:r>
      <w:r w:rsidRPr="00130C4A">
        <w:rPr>
          <w:color w:val="231F20"/>
        </w:rPr>
        <w:t xml:space="preserve"> </w:t>
      </w:r>
      <w:r>
        <w:rPr>
          <w:color w:val="231F20"/>
        </w:rPr>
        <w:t>negligence</w:t>
      </w:r>
      <w:r w:rsidRPr="00130C4A">
        <w:rPr>
          <w:color w:val="231F20"/>
        </w:rPr>
        <w:t xml:space="preserve"> </w:t>
      </w:r>
      <w:r>
        <w:rPr>
          <w:color w:val="231F20"/>
        </w:rPr>
        <w:t>was not a proximate cause of the</w:t>
      </w:r>
      <w:r w:rsidR="00B64C57">
        <w:rPr>
          <w:color w:val="231F20"/>
        </w:rPr>
        <w:t xml:space="preserve"> </w:t>
      </w:r>
      <w:r>
        <w:rPr>
          <w:color w:val="231F20"/>
        </w:rPr>
        <w:t>collision.</w:t>
      </w:r>
    </w:p>
    <w:p w:rsidR="009910CD" w:rsidRDefault="009910CD">
      <w:pPr>
        <w:pStyle w:val="BodyText"/>
        <w:spacing w:before="8"/>
        <w:rPr>
          <w:sz w:val="25"/>
        </w:rPr>
      </w:pPr>
    </w:p>
    <w:p w:rsidR="00D4105A" w:rsidRDefault="00D4105A">
      <w:pPr>
        <w:rPr>
          <w:b/>
          <w:bCs/>
          <w:color w:val="231F20"/>
          <w:sz w:val="40"/>
          <w:szCs w:val="40"/>
        </w:rPr>
      </w:pPr>
      <w:r>
        <w:rPr>
          <w:color w:val="231F20"/>
        </w:rPr>
        <w:br w:type="page"/>
      </w:r>
    </w:p>
    <w:p w:rsidR="009910CD" w:rsidRDefault="00FC2690">
      <w:pPr>
        <w:pStyle w:val="Heading1"/>
        <w:spacing w:line="321" w:lineRule="auto"/>
        <w:ind w:left="2619" w:firstLine="1267"/>
      </w:pPr>
      <w:r>
        <w:rPr>
          <w:color w:val="231F20"/>
        </w:rPr>
        <w:t>Chapter 7 PREMISES LIABILITY</w:t>
      </w:r>
    </w:p>
    <w:p w:rsidR="009910CD" w:rsidRDefault="009910CD">
      <w:pPr>
        <w:pStyle w:val="BodyText"/>
        <w:spacing w:before="5"/>
        <w:rPr>
          <w:b/>
          <w:sz w:val="14"/>
        </w:rPr>
      </w:pPr>
    </w:p>
    <w:p w:rsidR="009910CD" w:rsidRDefault="00FC2690">
      <w:pPr>
        <w:pStyle w:val="Heading4"/>
        <w:tabs>
          <w:tab w:val="left" w:pos="1721"/>
        </w:tabs>
        <w:spacing w:before="64"/>
        <w:ind w:left="718"/>
        <w:jc w:val="center"/>
      </w:pPr>
      <w:r>
        <w:rPr>
          <w:color w:val="231F20"/>
          <w:spacing w:val="-7"/>
        </w:rPr>
        <w:t>PART</w:t>
      </w:r>
      <w:r>
        <w:rPr>
          <w:color w:val="231F20"/>
          <w:spacing w:val="14"/>
        </w:rPr>
        <w:t xml:space="preserve"> </w:t>
      </w:r>
      <w:r>
        <w:rPr>
          <w:color w:val="231F20"/>
        </w:rPr>
        <w:t>I.</w:t>
      </w:r>
      <w:r>
        <w:rPr>
          <w:color w:val="231F20"/>
        </w:rPr>
        <w:tab/>
      </w:r>
      <w:r>
        <w:rPr>
          <w:color w:val="231F20"/>
          <w:spacing w:val="-4"/>
        </w:rPr>
        <w:t>FALLS</w:t>
      </w:r>
    </w:p>
    <w:p w:rsidR="009910CD" w:rsidRPr="00ED1338" w:rsidRDefault="00FC2690" w:rsidP="00ED1338">
      <w:pPr>
        <w:pStyle w:val="Heading4"/>
        <w:tabs>
          <w:tab w:val="left" w:pos="720"/>
        </w:tabs>
        <w:spacing w:before="0" w:line="241" w:lineRule="exact"/>
        <w:ind w:left="0"/>
        <w:rPr>
          <w:color w:val="231F20"/>
        </w:rPr>
      </w:pPr>
      <w:r w:rsidRPr="00ED1338">
        <w:rPr>
          <w:color w:val="231F20"/>
        </w:rPr>
        <w:t>§ 7.07</w:t>
      </w:r>
      <w:r w:rsidRPr="00ED1338">
        <w:rPr>
          <w:color w:val="231F20"/>
        </w:rPr>
        <w:tab/>
        <w:t>Floors</w:t>
      </w:r>
    </w:p>
    <w:p w:rsidR="009910CD" w:rsidRDefault="00FC2690" w:rsidP="00451169">
      <w:pPr>
        <w:spacing w:before="125"/>
        <w:ind w:left="720"/>
      </w:pPr>
      <w:r>
        <w:rPr>
          <w:color w:val="231F20"/>
        </w:rPr>
        <w:t>2009—</w:t>
      </w:r>
      <w:r>
        <w:rPr>
          <w:i/>
          <w:color w:val="231F20"/>
        </w:rPr>
        <w:t>Fultz v.</w:t>
      </w:r>
      <w:r w:rsidR="00B64C57">
        <w:rPr>
          <w:i/>
          <w:color w:val="231F20"/>
        </w:rPr>
        <w:t xml:space="preserve"> </w:t>
      </w:r>
      <w:r>
        <w:rPr>
          <w:i/>
          <w:color w:val="231F20"/>
        </w:rPr>
        <w:t>Delhaize Am., Inc.</w:t>
      </w:r>
      <w:r>
        <w:rPr>
          <w:color w:val="231F20"/>
        </w:rPr>
        <w:t>, 278 Va.</w:t>
      </w:r>
      <w:r w:rsidR="00B64C57">
        <w:rPr>
          <w:color w:val="231F20"/>
        </w:rPr>
        <w:t xml:space="preserve"> </w:t>
      </w:r>
      <w:r>
        <w:rPr>
          <w:color w:val="231F20"/>
        </w:rPr>
        <w:t>84, 677 S.E.2d</w:t>
      </w:r>
      <w:r w:rsidR="00B64C57">
        <w:rPr>
          <w:color w:val="231F20"/>
        </w:rPr>
        <w:t xml:space="preserve"> </w:t>
      </w:r>
      <w:r>
        <w:rPr>
          <w:color w:val="231F20"/>
        </w:rPr>
        <w:t>272.</w:t>
      </w:r>
    </w:p>
    <w:p w:rsidR="009910CD" w:rsidRPr="00130C4A" w:rsidRDefault="00FC2690" w:rsidP="00E84432">
      <w:pPr>
        <w:pStyle w:val="BodyText"/>
        <w:spacing w:before="120" w:after="120"/>
        <w:ind w:left="1440"/>
        <w:jc w:val="both"/>
        <w:rPr>
          <w:color w:val="231F20"/>
        </w:rPr>
      </w:pPr>
      <w:r>
        <w:rPr>
          <w:color w:val="231F20"/>
        </w:rPr>
        <w:t>Trial court improperly granted summary judgment based upon contributory negligence of plaintiff where issue presented was whether or not metal bar attached to the floor in this grocery store was open and obvious and, if so, was it reasonable on the part of</w:t>
      </w:r>
      <w:r w:rsidRPr="00130C4A">
        <w:rPr>
          <w:color w:val="231F20"/>
        </w:rPr>
        <w:t xml:space="preserve"> </w:t>
      </w:r>
      <w:r>
        <w:rPr>
          <w:color w:val="231F20"/>
        </w:rPr>
        <w:t>the plaintiff</w:t>
      </w:r>
      <w:r w:rsidRPr="00130C4A">
        <w:rPr>
          <w:color w:val="231F20"/>
        </w:rPr>
        <w:t xml:space="preserve"> </w:t>
      </w:r>
      <w:r>
        <w:rPr>
          <w:color w:val="231F20"/>
        </w:rPr>
        <w:t>to</w:t>
      </w:r>
      <w:r w:rsidRPr="00130C4A">
        <w:rPr>
          <w:color w:val="231F20"/>
        </w:rPr>
        <w:t xml:space="preserve"> </w:t>
      </w:r>
      <w:r>
        <w:rPr>
          <w:color w:val="231F20"/>
        </w:rPr>
        <w:t>not</w:t>
      </w:r>
      <w:r w:rsidRPr="00130C4A">
        <w:rPr>
          <w:color w:val="231F20"/>
        </w:rPr>
        <w:t xml:space="preserve"> </w:t>
      </w:r>
      <w:r>
        <w:rPr>
          <w:color w:val="231F20"/>
        </w:rPr>
        <w:t>see</w:t>
      </w:r>
      <w:r w:rsidRPr="00130C4A">
        <w:rPr>
          <w:color w:val="231F20"/>
        </w:rPr>
        <w:t xml:space="preserve"> </w:t>
      </w:r>
      <w:r>
        <w:rPr>
          <w:color w:val="231F20"/>
        </w:rPr>
        <w:t>it.</w:t>
      </w:r>
      <w:r w:rsidRPr="00130C4A">
        <w:rPr>
          <w:color w:val="231F20"/>
        </w:rPr>
        <w:t xml:space="preserve"> </w:t>
      </w:r>
      <w:r>
        <w:rPr>
          <w:color w:val="231F20"/>
        </w:rPr>
        <w:t>Even</w:t>
      </w:r>
      <w:r w:rsidRPr="00130C4A">
        <w:rPr>
          <w:color w:val="231F20"/>
        </w:rPr>
        <w:t xml:space="preserve"> </w:t>
      </w:r>
      <w:r>
        <w:rPr>
          <w:color w:val="231F20"/>
        </w:rPr>
        <w:t>assuming</w:t>
      </w:r>
      <w:r w:rsidRPr="00130C4A">
        <w:rPr>
          <w:color w:val="231F20"/>
        </w:rPr>
        <w:t xml:space="preserve"> </w:t>
      </w:r>
      <w:r>
        <w:rPr>
          <w:color w:val="231F20"/>
        </w:rPr>
        <w:t>that</w:t>
      </w:r>
      <w:r w:rsidRPr="00130C4A">
        <w:rPr>
          <w:color w:val="231F20"/>
        </w:rPr>
        <w:t xml:space="preserve"> </w:t>
      </w:r>
      <w:r>
        <w:rPr>
          <w:color w:val="231F20"/>
        </w:rPr>
        <w:t>the</w:t>
      </w:r>
      <w:r w:rsidRPr="00130C4A">
        <w:rPr>
          <w:color w:val="231F20"/>
        </w:rPr>
        <w:t xml:space="preserve"> </w:t>
      </w:r>
      <w:r>
        <w:rPr>
          <w:color w:val="231F20"/>
        </w:rPr>
        <w:t>condition</w:t>
      </w:r>
      <w:r w:rsidRPr="00130C4A">
        <w:rPr>
          <w:color w:val="231F20"/>
        </w:rPr>
        <w:t xml:space="preserve"> </w:t>
      </w:r>
      <w:r>
        <w:rPr>
          <w:color w:val="231F20"/>
        </w:rPr>
        <w:t>was</w:t>
      </w:r>
      <w:r w:rsidRPr="00130C4A">
        <w:rPr>
          <w:color w:val="231F20"/>
        </w:rPr>
        <w:t xml:space="preserve"> </w:t>
      </w:r>
      <w:r>
        <w:rPr>
          <w:color w:val="231F20"/>
        </w:rPr>
        <w:t>open</w:t>
      </w:r>
      <w:r w:rsidRPr="00130C4A">
        <w:rPr>
          <w:color w:val="231F20"/>
        </w:rPr>
        <w:t xml:space="preserve"> </w:t>
      </w:r>
      <w:r>
        <w:rPr>
          <w:color w:val="231F20"/>
        </w:rPr>
        <w:t>and obvious, the second issue was one for the</w:t>
      </w:r>
      <w:r w:rsidR="00B64C57">
        <w:rPr>
          <w:color w:val="231F20"/>
        </w:rPr>
        <w:t xml:space="preserve"> </w:t>
      </w:r>
      <w:r w:rsidRPr="00130C4A">
        <w:rPr>
          <w:color w:val="231F20"/>
        </w:rPr>
        <w:t>jury.</w:t>
      </w:r>
    </w:p>
    <w:p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7.12</w:t>
      </w:r>
      <w:r>
        <w:rPr>
          <w:color w:val="231F20"/>
        </w:rPr>
        <w:tab/>
        <w:t>Open and Obvious</w:t>
      </w:r>
      <w:r w:rsidRPr="00ED1338">
        <w:rPr>
          <w:color w:val="231F20"/>
        </w:rPr>
        <w:t xml:space="preserve"> </w:t>
      </w:r>
      <w:r>
        <w:rPr>
          <w:color w:val="231F20"/>
        </w:rPr>
        <w:t>Condition</w:t>
      </w:r>
    </w:p>
    <w:p w:rsidR="009910CD" w:rsidRDefault="00FC2690" w:rsidP="00451169">
      <w:pPr>
        <w:spacing w:before="136"/>
        <w:ind w:left="720"/>
      </w:pPr>
      <w:r>
        <w:rPr>
          <w:color w:val="231F20"/>
        </w:rPr>
        <w:t>2011—</w:t>
      </w:r>
      <w:r>
        <w:rPr>
          <w:i/>
          <w:color w:val="231F20"/>
        </w:rPr>
        <w:t>Volpe v.</w:t>
      </w:r>
      <w:r w:rsidR="00B64C57">
        <w:rPr>
          <w:i/>
          <w:color w:val="231F20"/>
        </w:rPr>
        <w:t xml:space="preserve"> </w:t>
      </w:r>
      <w:r>
        <w:rPr>
          <w:i/>
          <w:color w:val="231F20"/>
        </w:rPr>
        <w:t>City of Lexington</w:t>
      </w:r>
      <w:r>
        <w:rPr>
          <w:color w:val="231F20"/>
        </w:rPr>
        <w:t>, 281 Va.</w:t>
      </w:r>
      <w:r w:rsidR="00B64C57">
        <w:rPr>
          <w:color w:val="231F20"/>
        </w:rPr>
        <w:t xml:space="preserve"> </w:t>
      </w:r>
      <w:r>
        <w:rPr>
          <w:color w:val="231F20"/>
        </w:rPr>
        <w:t>630, 708 S.E.2d</w:t>
      </w:r>
      <w:r w:rsidR="00B64C57">
        <w:rPr>
          <w:color w:val="231F20"/>
        </w:rPr>
        <w:t xml:space="preserve"> </w:t>
      </w:r>
      <w:r>
        <w:rPr>
          <w:color w:val="231F20"/>
        </w:rPr>
        <w:t>824.</w:t>
      </w:r>
    </w:p>
    <w:p w:rsidR="009910CD" w:rsidRPr="00130C4A" w:rsidRDefault="00FC2690" w:rsidP="00E84432">
      <w:pPr>
        <w:pStyle w:val="BodyText"/>
        <w:spacing w:before="120" w:after="120"/>
        <w:ind w:left="1440"/>
        <w:jc w:val="both"/>
        <w:rPr>
          <w:color w:val="231F20"/>
        </w:rPr>
      </w:pPr>
      <w:r>
        <w:rPr>
          <w:color w:val="231F20"/>
        </w:rPr>
        <w:t xml:space="preserve">Child drowned in river that was designated as a city park designed for swimming. Trial </w:t>
      </w:r>
      <w:r w:rsidR="00AE3B68">
        <w:rPr>
          <w:color w:val="231F20"/>
        </w:rPr>
        <w:t>c</w:t>
      </w:r>
      <w:r>
        <w:rPr>
          <w:color w:val="231F20"/>
        </w:rPr>
        <w:t>ourt incorrectly held that dangerous current was open and obvious condition. Al</w:t>
      </w:r>
      <w:r w:rsidR="00103F1A">
        <w:rPr>
          <w:color w:val="231F20"/>
        </w:rPr>
        <w:t>though the potential dangerous</w:t>
      </w:r>
      <w:r>
        <w:rPr>
          <w:color w:val="231F20"/>
        </w:rPr>
        <w:t>ness of the water itself may have been open and obvious, what was not open and obvious was the dangerous current which created a hydraulic</w:t>
      </w:r>
      <w:r w:rsidRPr="00130C4A">
        <w:rPr>
          <w:color w:val="231F20"/>
        </w:rPr>
        <w:t xml:space="preserve"> </w:t>
      </w:r>
      <w:r>
        <w:rPr>
          <w:color w:val="231F20"/>
        </w:rPr>
        <w:t>beneath</w:t>
      </w:r>
      <w:r w:rsidRPr="00130C4A">
        <w:rPr>
          <w:color w:val="231F20"/>
        </w:rPr>
        <w:t xml:space="preserve"> </w:t>
      </w:r>
      <w:r>
        <w:rPr>
          <w:color w:val="231F20"/>
        </w:rPr>
        <w:t>the</w:t>
      </w:r>
      <w:r w:rsidRPr="00130C4A">
        <w:rPr>
          <w:color w:val="231F20"/>
        </w:rPr>
        <w:t xml:space="preserve"> </w:t>
      </w:r>
      <w:r>
        <w:rPr>
          <w:color w:val="231F20"/>
        </w:rPr>
        <w:t>water</w:t>
      </w:r>
      <w:r w:rsidRPr="00130C4A">
        <w:rPr>
          <w:color w:val="231F20"/>
        </w:rPr>
        <w:t xml:space="preserve"> </w:t>
      </w:r>
      <w:r>
        <w:rPr>
          <w:color w:val="231F20"/>
        </w:rPr>
        <w:t>surface.</w:t>
      </w:r>
      <w:r w:rsidRPr="00130C4A">
        <w:rPr>
          <w:color w:val="231F20"/>
        </w:rPr>
        <w:t xml:space="preserve"> </w:t>
      </w:r>
      <w:r>
        <w:rPr>
          <w:color w:val="231F20"/>
        </w:rPr>
        <w:t>Jury</w:t>
      </w:r>
      <w:r w:rsidRPr="00130C4A">
        <w:rPr>
          <w:color w:val="231F20"/>
        </w:rPr>
        <w:t xml:space="preserve"> </w:t>
      </w:r>
      <w:r>
        <w:rPr>
          <w:color w:val="231F20"/>
        </w:rPr>
        <w:t>issue</w:t>
      </w:r>
      <w:r w:rsidRPr="00130C4A">
        <w:rPr>
          <w:color w:val="231F20"/>
        </w:rPr>
        <w:t xml:space="preserve"> </w:t>
      </w:r>
      <w:r>
        <w:rPr>
          <w:color w:val="231F20"/>
        </w:rPr>
        <w:t>likewise</w:t>
      </w:r>
      <w:r w:rsidRPr="00130C4A">
        <w:rPr>
          <w:color w:val="231F20"/>
        </w:rPr>
        <w:t xml:space="preserve"> </w:t>
      </w:r>
      <w:r>
        <w:rPr>
          <w:color w:val="231F20"/>
        </w:rPr>
        <w:t>created</w:t>
      </w:r>
      <w:r w:rsidRPr="00130C4A">
        <w:rPr>
          <w:color w:val="231F20"/>
        </w:rPr>
        <w:t xml:space="preserve"> </w:t>
      </w:r>
      <w:r>
        <w:rPr>
          <w:color w:val="231F20"/>
        </w:rPr>
        <w:t>as</w:t>
      </w:r>
      <w:r w:rsidRPr="00130C4A">
        <w:rPr>
          <w:color w:val="231F20"/>
        </w:rPr>
        <w:t xml:space="preserve"> </w:t>
      </w:r>
      <w:r>
        <w:rPr>
          <w:color w:val="231F20"/>
        </w:rPr>
        <w:t>to whether or not this condition constituted a form of recklessness or total disregard of precautions amounting to gross negligence on the part</w:t>
      </w:r>
      <w:r w:rsidRPr="00130C4A">
        <w:rPr>
          <w:color w:val="231F20"/>
        </w:rPr>
        <w:t xml:space="preserve"> </w:t>
      </w:r>
      <w:r>
        <w:rPr>
          <w:color w:val="231F20"/>
        </w:rPr>
        <w:t>of</w:t>
      </w:r>
      <w:r w:rsidRPr="00130C4A">
        <w:rPr>
          <w:color w:val="231F20"/>
        </w:rPr>
        <w:t xml:space="preserve"> </w:t>
      </w:r>
      <w:r>
        <w:rPr>
          <w:color w:val="231F20"/>
        </w:rPr>
        <w:t>the</w:t>
      </w:r>
      <w:r w:rsidRPr="00130C4A">
        <w:rPr>
          <w:color w:val="231F20"/>
        </w:rPr>
        <w:t xml:space="preserve"> City. </w:t>
      </w:r>
      <w:r>
        <w:rPr>
          <w:color w:val="231F20"/>
        </w:rPr>
        <w:t>As</w:t>
      </w:r>
      <w:r w:rsidRPr="00130C4A">
        <w:rPr>
          <w:color w:val="231F20"/>
        </w:rPr>
        <w:t xml:space="preserve"> </w:t>
      </w:r>
      <w:r>
        <w:rPr>
          <w:color w:val="231F20"/>
        </w:rPr>
        <w:t>a</w:t>
      </w:r>
      <w:r w:rsidRPr="00130C4A">
        <w:rPr>
          <w:color w:val="231F20"/>
        </w:rPr>
        <w:t xml:space="preserve"> </w:t>
      </w:r>
      <w:r>
        <w:rPr>
          <w:color w:val="231F20"/>
        </w:rPr>
        <w:t>matter</w:t>
      </w:r>
      <w:r w:rsidRPr="00130C4A">
        <w:rPr>
          <w:color w:val="231F20"/>
        </w:rPr>
        <w:t xml:space="preserve"> </w:t>
      </w:r>
      <w:r>
        <w:rPr>
          <w:color w:val="231F20"/>
        </w:rPr>
        <w:t>of</w:t>
      </w:r>
      <w:r w:rsidRPr="00130C4A">
        <w:rPr>
          <w:color w:val="231F20"/>
        </w:rPr>
        <w:t xml:space="preserve"> law, </w:t>
      </w:r>
      <w:r>
        <w:rPr>
          <w:color w:val="231F20"/>
        </w:rPr>
        <w:t>however,</w:t>
      </w:r>
      <w:r w:rsidRPr="00130C4A">
        <w:rPr>
          <w:color w:val="231F20"/>
        </w:rPr>
        <w:t xml:space="preserve"> </w:t>
      </w:r>
      <w:r>
        <w:rPr>
          <w:color w:val="231F20"/>
        </w:rPr>
        <w:t>this</w:t>
      </w:r>
      <w:r w:rsidRPr="00130C4A">
        <w:rPr>
          <w:color w:val="231F20"/>
        </w:rPr>
        <w:t xml:space="preserve"> </w:t>
      </w:r>
      <w:r>
        <w:rPr>
          <w:color w:val="231F20"/>
        </w:rPr>
        <w:t>conduct</w:t>
      </w:r>
      <w:r w:rsidRPr="00130C4A">
        <w:rPr>
          <w:color w:val="231F20"/>
        </w:rPr>
        <w:t xml:space="preserve"> </w:t>
      </w:r>
      <w:r>
        <w:rPr>
          <w:color w:val="231F20"/>
        </w:rPr>
        <w:t>on</w:t>
      </w:r>
      <w:r w:rsidRPr="00130C4A">
        <w:rPr>
          <w:color w:val="231F20"/>
        </w:rPr>
        <w:t xml:space="preserve"> </w:t>
      </w:r>
      <w:r>
        <w:rPr>
          <w:color w:val="231F20"/>
        </w:rPr>
        <w:t>the</w:t>
      </w:r>
      <w:r w:rsidRPr="00130C4A">
        <w:rPr>
          <w:color w:val="231F20"/>
        </w:rPr>
        <w:t xml:space="preserve"> </w:t>
      </w:r>
      <w:r>
        <w:rPr>
          <w:color w:val="231F20"/>
        </w:rPr>
        <w:t>part of</w:t>
      </w:r>
      <w:r w:rsidRPr="00130C4A">
        <w:rPr>
          <w:color w:val="231F20"/>
        </w:rPr>
        <w:t xml:space="preserve"> </w:t>
      </w:r>
      <w:r>
        <w:rPr>
          <w:color w:val="231F20"/>
        </w:rPr>
        <w:t>the</w:t>
      </w:r>
      <w:r w:rsidRPr="00130C4A">
        <w:rPr>
          <w:color w:val="231F20"/>
        </w:rPr>
        <w:t xml:space="preserve"> </w:t>
      </w:r>
      <w:r>
        <w:rPr>
          <w:color w:val="231F20"/>
        </w:rPr>
        <w:t>City</w:t>
      </w:r>
      <w:r w:rsidRPr="00130C4A">
        <w:rPr>
          <w:color w:val="231F20"/>
        </w:rPr>
        <w:t xml:space="preserve"> </w:t>
      </w:r>
      <w:r>
        <w:rPr>
          <w:color w:val="231F20"/>
        </w:rPr>
        <w:t>did</w:t>
      </w:r>
      <w:r w:rsidRPr="00130C4A">
        <w:rPr>
          <w:color w:val="231F20"/>
        </w:rPr>
        <w:t xml:space="preserve"> </w:t>
      </w:r>
      <w:r>
        <w:rPr>
          <w:color w:val="231F20"/>
        </w:rPr>
        <w:t>not</w:t>
      </w:r>
      <w:r w:rsidRPr="00130C4A">
        <w:rPr>
          <w:color w:val="231F20"/>
        </w:rPr>
        <w:t xml:space="preserve"> </w:t>
      </w:r>
      <w:r>
        <w:rPr>
          <w:color w:val="231F20"/>
        </w:rPr>
        <w:t>rise</w:t>
      </w:r>
      <w:r w:rsidRPr="00130C4A">
        <w:rPr>
          <w:color w:val="231F20"/>
        </w:rPr>
        <w:t xml:space="preserve"> </w:t>
      </w:r>
      <w:r>
        <w:rPr>
          <w:color w:val="231F20"/>
        </w:rPr>
        <w:t>to</w:t>
      </w:r>
      <w:r w:rsidRPr="00130C4A">
        <w:rPr>
          <w:color w:val="231F20"/>
        </w:rPr>
        <w:t xml:space="preserve"> </w:t>
      </w:r>
      <w:r>
        <w:rPr>
          <w:color w:val="231F20"/>
        </w:rPr>
        <w:t>the</w:t>
      </w:r>
      <w:r w:rsidRPr="00130C4A">
        <w:rPr>
          <w:color w:val="231F20"/>
        </w:rPr>
        <w:t xml:space="preserve"> </w:t>
      </w:r>
      <w:r>
        <w:rPr>
          <w:color w:val="231F20"/>
        </w:rPr>
        <w:t>level</w:t>
      </w:r>
      <w:r w:rsidRPr="00130C4A">
        <w:rPr>
          <w:color w:val="231F20"/>
        </w:rPr>
        <w:t xml:space="preserve"> </w:t>
      </w:r>
      <w:r>
        <w:rPr>
          <w:color w:val="231F20"/>
        </w:rPr>
        <w:t>of</w:t>
      </w:r>
      <w:r w:rsidRPr="00130C4A">
        <w:rPr>
          <w:color w:val="231F20"/>
        </w:rPr>
        <w:t xml:space="preserve"> </w:t>
      </w:r>
      <w:r>
        <w:rPr>
          <w:color w:val="231F20"/>
        </w:rPr>
        <w:t>willful</w:t>
      </w:r>
      <w:r w:rsidRPr="00130C4A">
        <w:rPr>
          <w:color w:val="231F20"/>
        </w:rPr>
        <w:t xml:space="preserve"> </w:t>
      </w:r>
      <w:r>
        <w:rPr>
          <w:color w:val="231F20"/>
        </w:rPr>
        <w:t>and</w:t>
      </w:r>
      <w:r w:rsidRPr="00130C4A">
        <w:rPr>
          <w:color w:val="231F20"/>
        </w:rPr>
        <w:t xml:space="preserve"> </w:t>
      </w:r>
      <w:r>
        <w:rPr>
          <w:color w:val="231F20"/>
        </w:rPr>
        <w:t>wanton</w:t>
      </w:r>
      <w:r w:rsidRPr="00130C4A">
        <w:rPr>
          <w:color w:val="231F20"/>
        </w:rPr>
        <w:t xml:space="preserve"> </w:t>
      </w:r>
      <w:r>
        <w:rPr>
          <w:color w:val="231F20"/>
        </w:rPr>
        <w:t>negligence.</w:t>
      </w:r>
    </w:p>
    <w:p w:rsidR="009910CD" w:rsidRDefault="00FC2690" w:rsidP="00451169">
      <w:pPr>
        <w:spacing w:before="121"/>
        <w:ind w:left="720"/>
      </w:pPr>
      <w:r>
        <w:rPr>
          <w:color w:val="231F20"/>
        </w:rPr>
        <w:t>2009—</w:t>
      </w:r>
      <w:r>
        <w:rPr>
          <w:i/>
          <w:color w:val="231F20"/>
        </w:rPr>
        <w:t>Fultz v.</w:t>
      </w:r>
      <w:r w:rsidR="00B64C57">
        <w:rPr>
          <w:i/>
          <w:color w:val="231F20"/>
        </w:rPr>
        <w:t xml:space="preserve"> </w:t>
      </w:r>
      <w:r>
        <w:rPr>
          <w:i/>
          <w:color w:val="231F20"/>
        </w:rPr>
        <w:t>Delhaize Am., Inc.</w:t>
      </w:r>
      <w:r>
        <w:rPr>
          <w:color w:val="231F20"/>
        </w:rPr>
        <w:t>, 278 Va.</w:t>
      </w:r>
      <w:r w:rsidR="00B64C57">
        <w:rPr>
          <w:color w:val="231F20"/>
        </w:rPr>
        <w:t xml:space="preserve"> </w:t>
      </w:r>
      <w:r>
        <w:rPr>
          <w:color w:val="231F20"/>
        </w:rPr>
        <w:t>84, 677 S.E.2d</w:t>
      </w:r>
      <w:r w:rsidR="00B64C57">
        <w:rPr>
          <w:color w:val="231F20"/>
        </w:rPr>
        <w:t xml:space="preserve"> </w:t>
      </w:r>
      <w:r>
        <w:rPr>
          <w:color w:val="231F20"/>
        </w:rPr>
        <w:t>272.</w:t>
      </w:r>
    </w:p>
    <w:p w:rsidR="009910CD" w:rsidRPr="00130C4A" w:rsidRDefault="00FC2690" w:rsidP="00E84432">
      <w:pPr>
        <w:pStyle w:val="BodyText"/>
        <w:spacing w:before="120" w:after="120"/>
        <w:ind w:left="1440"/>
        <w:jc w:val="both"/>
        <w:rPr>
          <w:color w:val="231F20"/>
        </w:rPr>
      </w:pPr>
      <w:r>
        <w:rPr>
          <w:color w:val="231F20"/>
        </w:rPr>
        <w:t>Trial court improperly granted summary judgment based upon contributory negligence of plaintiff where issue presented was whether or not metal bar attached to the floor in this grocery store was open and obvious and, if so, was it reasonable on the part of</w:t>
      </w:r>
      <w:r w:rsidRPr="00130C4A">
        <w:rPr>
          <w:color w:val="231F20"/>
        </w:rPr>
        <w:t xml:space="preserve"> </w:t>
      </w:r>
      <w:r>
        <w:rPr>
          <w:color w:val="231F20"/>
        </w:rPr>
        <w:t>the plaintiff</w:t>
      </w:r>
      <w:r w:rsidRPr="00130C4A">
        <w:rPr>
          <w:color w:val="231F20"/>
        </w:rPr>
        <w:t xml:space="preserve"> </w:t>
      </w:r>
      <w:r>
        <w:rPr>
          <w:color w:val="231F20"/>
        </w:rPr>
        <w:t>to</w:t>
      </w:r>
      <w:r w:rsidRPr="00130C4A">
        <w:rPr>
          <w:color w:val="231F20"/>
        </w:rPr>
        <w:t xml:space="preserve"> </w:t>
      </w:r>
      <w:r>
        <w:rPr>
          <w:color w:val="231F20"/>
        </w:rPr>
        <w:t>not</w:t>
      </w:r>
      <w:r w:rsidRPr="00130C4A">
        <w:rPr>
          <w:color w:val="231F20"/>
        </w:rPr>
        <w:t xml:space="preserve"> </w:t>
      </w:r>
      <w:r>
        <w:rPr>
          <w:color w:val="231F20"/>
        </w:rPr>
        <w:t>see</w:t>
      </w:r>
      <w:r w:rsidRPr="00130C4A">
        <w:rPr>
          <w:color w:val="231F20"/>
        </w:rPr>
        <w:t xml:space="preserve"> </w:t>
      </w:r>
      <w:r>
        <w:rPr>
          <w:color w:val="231F20"/>
        </w:rPr>
        <w:t>it.</w:t>
      </w:r>
      <w:r w:rsidRPr="00130C4A">
        <w:rPr>
          <w:color w:val="231F20"/>
        </w:rPr>
        <w:t xml:space="preserve"> </w:t>
      </w:r>
      <w:r>
        <w:rPr>
          <w:color w:val="231F20"/>
        </w:rPr>
        <w:t>Even</w:t>
      </w:r>
      <w:r w:rsidRPr="00130C4A">
        <w:rPr>
          <w:color w:val="231F20"/>
        </w:rPr>
        <w:t xml:space="preserve"> </w:t>
      </w:r>
      <w:r>
        <w:rPr>
          <w:color w:val="231F20"/>
        </w:rPr>
        <w:t>assuming</w:t>
      </w:r>
      <w:r w:rsidRPr="00130C4A">
        <w:rPr>
          <w:color w:val="231F20"/>
        </w:rPr>
        <w:t xml:space="preserve"> </w:t>
      </w:r>
      <w:r>
        <w:rPr>
          <w:color w:val="231F20"/>
        </w:rPr>
        <w:t>that</w:t>
      </w:r>
      <w:r w:rsidRPr="00130C4A">
        <w:rPr>
          <w:color w:val="231F20"/>
        </w:rPr>
        <w:t xml:space="preserve"> </w:t>
      </w:r>
      <w:r>
        <w:rPr>
          <w:color w:val="231F20"/>
        </w:rPr>
        <w:t>the</w:t>
      </w:r>
      <w:r w:rsidRPr="00130C4A">
        <w:rPr>
          <w:color w:val="231F20"/>
        </w:rPr>
        <w:t xml:space="preserve"> </w:t>
      </w:r>
      <w:r>
        <w:rPr>
          <w:color w:val="231F20"/>
        </w:rPr>
        <w:t>condition</w:t>
      </w:r>
      <w:r w:rsidRPr="00130C4A">
        <w:rPr>
          <w:color w:val="231F20"/>
        </w:rPr>
        <w:t xml:space="preserve"> </w:t>
      </w:r>
      <w:r>
        <w:rPr>
          <w:color w:val="231F20"/>
        </w:rPr>
        <w:t>was</w:t>
      </w:r>
      <w:r w:rsidRPr="00130C4A">
        <w:rPr>
          <w:color w:val="231F20"/>
        </w:rPr>
        <w:t xml:space="preserve"> </w:t>
      </w:r>
      <w:r>
        <w:rPr>
          <w:color w:val="231F20"/>
        </w:rPr>
        <w:t>open</w:t>
      </w:r>
      <w:r w:rsidRPr="00130C4A">
        <w:rPr>
          <w:color w:val="231F20"/>
        </w:rPr>
        <w:t xml:space="preserve"> </w:t>
      </w:r>
      <w:r>
        <w:rPr>
          <w:color w:val="231F20"/>
        </w:rPr>
        <w:t>and obvious, the second issue was one for the</w:t>
      </w:r>
      <w:r w:rsidR="00B64C57">
        <w:rPr>
          <w:color w:val="231F20"/>
        </w:rPr>
        <w:t xml:space="preserve"> </w:t>
      </w:r>
      <w:r w:rsidRPr="00130C4A">
        <w:rPr>
          <w:color w:val="231F20"/>
        </w:rPr>
        <w:t>jury.</w:t>
      </w:r>
    </w:p>
    <w:p w:rsidR="003D5ECF" w:rsidRDefault="003D5ECF">
      <w:pPr>
        <w:pStyle w:val="Heading4"/>
        <w:tabs>
          <w:tab w:val="left" w:pos="1647"/>
        </w:tabs>
        <w:spacing w:before="1"/>
        <w:ind w:left="559"/>
        <w:jc w:val="center"/>
        <w:rPr>
          <w:color w:val="231F20"/>
          <w:spacing w:val="-7"/>
        </w:rPr>
      </w:pPr>
    </w:p>
    <w:p w:rsidR="009910CD" w:rsidRDefault="00FC2690">
      <w:pPr>
        <w:pStyle w:val="Heading4"/>
        <w:tabs>
          <w:tab w:val="left" w:pos="1647"/>
        </w:tabs>
        <w:spacing w:before="1"/>
        <w:ind w:left="559"/>
        <w:jc w:val="center"/>
        <w:rPr>
          <w:color w:val="231F20"/>
        </w:rPr>
      </w:pPr>
      <w:r>
        <w:rPr>
          <w:color w:val="231F20"/>
          <w:spacing w:val="-7"/>
        </w:rPr>
        <w:t>PART</w:t>
      </w:r>
      <w:r>
        <w:rPr>
          <w:color w:val="231F20"/>
          <w:spacing w:val="14"/>
        </w:rPr>
        <w:t xml:space="preserve"> </w:t>
      </w:r>
      <w:r>
        <w:rPr>
          <w:color w:val="231F20"/>
        </w:rPr>
        <w:t>II.</w:t>
      </w:r>
      <w:r>
        <w:rPr>
          <w:color w:val="231F20"/>
        </w:rPr>
        <w:tab/>
        <w:t>INTERVENING CRIMINAL</w:t>
      </w:r>
      <w:r>
        <w:rPr>
          <w:color w:val="231F20"/>
          <w:spacing w:val="-4"/>
        </w:rPr>
        <w:t xml:space="preserve"> </w:t>
      </w:r>
      <w:r>
        <w:rPr>
          <w:color w:val="231F20"/>
        </w:rPr>
        <w:t>ACTS</w:t>
      </w:r>
    </w:p>
    <w:p w:rsidR="00AB18B1" w:rsidRDefault="00AB18B1">
      <w:pPr>
        <w:pStyle w:val="Heading4"/>
        <w:tabs>
          <w:tab w:val="left" w:pos="1647"/>
        </w:tabs>
        <w:spacing w:before="1"/>
        <w:ind w:left="559"/>
        <w:jc w:val="center"/>
      </w:pPr>
    </w:p>
    <w:p w:rsidR="009910CD" w:rsidRPr="00ED1338" w:rsidRDefault="00FC2690" w:rsidP="00ED1338">
      <w:pPr>
        <w:pStyle w:val="Heading4"/>
        <w:tabs>
          <w:tab w:val="left" w:pos="720"/>
        </w:tabs>
        <w:spacing w:before="0" w:line="241" w:lineRule="exact"/>
        <w:ind w:left="0"/>
        <w:rPr>
          <w:color w:val="231F20"/>
        </w:rPr>
      </w:pPr>
      <w:r w:rsidRPr="00ED1338">
        <w:rPr>
          <w:color w:val="231F20"/>
        </w:rPr>
        <w:t>§ 7.21</w:t>
      </w:r>
      <w:r w:rsidRPr="00ED1338">
        <w:rPr>
          <w:color w:val="231F20"/>
        </w:rPr>
        <w:tab/>
        <w:t>Criminal Acts</w:t>
      </w:r>
    </w:p>
    <w:p w:rsidR="009910CD" w:rsidRDefault="00FC2690" w:rsidP="00451169">
      <w:pPr>
        <w:spacing w:before="126"/>
        <w:ind w:left="720"/>
      </w:pPr>
      <w:r>
        <w:rPr>
          <w:color w:val="231F20"/>
        </w:rPr>
        <w:t>2013—</w:t>
      </w:r>
      <w:r>
        <w:rPr>
          <w:i/>
          <w:color w:val="231F20"/>
        </w:rPr>
        <w:t>Commonwealth v.</w:t>
      </w:r>
      <w:r w:rsidR="00B64C57">
        <w:rPr>
          <w:i/>
          <w:color w:val="231F20"/>
        </w:rPr>
        <w:t xml:space="preserve"> </w:t>
      </w:r>
      <w:r>
        <w:rPr>
          <w:i/>
          <w:color w:val="231F20"/>
        </w:rPr>
        <w:t>Peterson</w:t>
      </w:r>
      <w:r>
        <w:rPr>
          <w:color w:val="231F20"/>
        </w:rPr>
        <w:t>, 286 Va.</w:t>
      </w:r>
      <w:r w:rsidR="00B64C57">
        <w:rPr>
          <w:color w:val="231F20"/>
        </w:rPr>
        <w:t xml:space="preserve"> </w:t>
      </w:r>
      <w:r>
        <w:rPr>
          <w:color w:val="231F20"/>
        </w:rPr>
        <w:t>349, 749 S.E.2d</w:t>
      </w:r>
      <w:r w:rsidR="00B64C57">
        <w:rPr>
          <w:color w:val="231F20"/>
        </w:rPr>
        <w:t xml:space="preserve"> </w:t>
      </w:r>
      <w:r>
        <w:rPr>
          <w:color w:val="231F20"/>
        </w:rPr>
        <w:t>307.</w:t>
      </w:r>
    </w:p>
    <w:p w:rsidR="009910CD" w:rsidRPr="00130C4A" w:rsidRDefault="00FC2690" w:rsidP="00E84432">
      <w:pPr>
        <w:pStyle w:val="BodyText"/>
        <w:spacing w:before="120" w:after="120"/>
        <w:ind w:left="1440"/>
        <w:jc w:val="both"/>
        <w:rPr>
          <w:color w:val="231F20"/>
        </w:rPr>
      </w:pPr>
      <w:r>
        <w:rPr>
          <w:color w:val="231F20"/>
        </w:rPr>
        <w:t xml:space="preserve">This case arises out of the 2007 </w:t>
      </w:r>
      <w:r w:rsidRPr="00130C4A">
        <w:rPr>
          <w:color w:val="231F20"/>
        </w:rPr>
        <w:t xml:space="preserve">Virginia Tech </w:t>
      </w:r>
      <w:r>
        <w:rPr>
          <w:color w:val="231F20"/>
        </w:rPr>
        <w:t>shootings. Four million dollar jury verdict is reduced by trial judge to $100,000.00 and then totally vacated by Supreme Court. The relationship of the parties</w:t>
      </w:r>
      <w:r w:rsidRPr="00130C4A">
        <w:rPr>
          <w:color w:val="231F20"/>
        </w:rPr>
        <w:t xml:space="preserve"> </w:t>
      </w:r>
      <w:r>
        <w:rPr>
          <w:color w:val="231F20"/>
        </w:rPr>
        <w:t>is</w:t>
      </w:r>
      <w:r w:rsidRPr="00130C4A">
        <w:rPr>
          <w:color w:val="231F20"/>
        </w:rPr>
        <w:t xml:space="preserve"> </w:t>
      </w:r>
      <w:r>
        <w:rPr>
          <w:color w:val="231F20"/>
        </w:rPr>
        <w:t>that</w:t>
      </w:r>
      <w:r w:rsidRPr="00130C4A">
        <w:rPr>
          <w:color w:val="231F20"/>
        </w:rPr>
        <w:t xml:space="preserve"> </w:t>
      </w:r>
      <w:r>
        <w:rPr>
          <w:color w:val="231F20"/>
        </w:rPr>
        <w:t>of</w:t>
      </w:r>
      <w:r w:rsidRPr="00130C4A">
        <w:rPr>
          <w:color w:val="231F20"/>
        </w:rPr>
        <w:t xml:space="preserve"> </w:t>
      </w:r>
      <w:r>
        <w:rPr>
          <w:color w:val="231F20"/>
        </w:rPr>
        <w:t>business</w:t>
      </w:r>
      <w:r w:rsidRPr="00130C4A">
        <w:rPr>
          <w:color w:val="231F20"/>
        </w:rPr>
        <w:t xml:space="preserve"> </w:t>
      </w:r>
      <w:r>
        <w:rPr>
          <w:color w:val="231F20"/>
        </w:rPr>
        <w:t>owner</w:t>
      </w:r>
      <w:r w:rsidRPr="00130C4A">
        <w:rPr>
          <w:color w:val="231F20"/>
        </w:rPr>
        <w:t xml:space="preserve"> </w:t>
      </w:r>
      <w:r>
        <w:rPr>
          <w:color w:val="231F20"/>
        </w:rPr>
        <w:t>and</w:t>
      </w:r>
      <w:r w:rsidRPr="00130C4A">
        <w:rPr>
          <w:color w:val="231F20"/>
        </w:rPr>
        <w:t xml:space="preserve"> </w:t>
      </w:r>
      <w:r>
        <w:rPr>
          <w:color w:val="231F20"/>
        </w:rPr>
        <w:t>invitee</w:t>
      </w:r>
      <w:r w:rsidRPr="00130C4A">
        <w:rPr>
          <w:color w:val="231F20"/>
        </w:rPr>
        <w:t xml:space="preserve"> </w:t>
      </w:r>
      <w:r>
        <w:rPr>
          <w:color w:val="231F20"/>
        </w:rPr>
        <w:t>and</w:t>
      </w:r>
      <w:r w:rsidRPr="00130C4A">
        <w:rPr>
          <w:color w:val="231F20"/>
        </w:rPr>
        <w:t xml:space="preserve"> </w:t>
      </w:r>
      <w:r>
        <w:rPr>
          <w:color w:val="231F20"/>
        </w:rPr>
        <w:t>in</w:t>
      </w:r>
      <w:r w:rsidRPr="00130C4A">
        <w:rPr>
          <w:color w:val="231F20"/>
        </w:rPr>
        <w:t xml:space="preserve"> </w:t>
      </w:r>
      <w:r>
        <w:rPr>
          <w:color w:val="231F20"/>
        </w:rPr>
        <w:t>that</w:t>
      </w:r>
      <w:r w:rsidRPr="00130C4A">
        <w:rPr>
          <w:color w:val="231F20"/>
        </w:rPr>
        <w:t xml:space="preserve"> </w:t>
      </w:r>
      <w:r>
        <w:rPr>
          <w:color w:val="231F20"/>
        </w:rPr>
        <w:t xml:space="preserve">circumstance owner owes a duty to warn only if he knows of an imminent probability of harm. Although the trial court applied a lesser standard, even that standard could not be met in this case. Secondly from the administrator’s point of </w:t>
      </w:r>
      <w:r w:rsidRPr="00130C4A">
        <w:rPr>
          <w:color w:val="231F20"/>
        </w:rPr>
        <w:t xml:space="preserve">view, </w:t>
      </w:r>
      <w:r>
        <w:rPr>
          <w:color w:val="231F20"/>
        </w:rPr>
        <w:t>they believed the shooting was a domestic incident and that the shooter had fled the scene and no longer posed a danger. Under these circumstances there was no duty to</w:t>
      </w:r>
      <w:r w:rsidRPr="00130C4A">
        <w:rPr>
          <w:color w:val="231F20"/>
        </w:rPr>
        <w:t xml:space="preserve"> </w:t>
      </w:r>
      <w:r>
        <w:rPr>
          <w:color w:val="231F20"/>
        </w:rPr>
        <w:t>warn.</w:t>
      </w:r>
    </w:p>
    <w:p w:rsidR="009910CD" w:rsidRDefault="009910CD">
      <w:pPr>
        <w:pStyle w:val="BodyText"/>
        <w:spacing w:before="1"/>
        <w:rPr>
          <w:sz w:val="31"/>
        </w:rPr>
      </w:pPr>
    </w:p>
    <w:p w:rsidR="00D4105A" w:rsidRDefault="00D4105A">
      <w:pPr>
        <w:rPr>
          <w:bCs/>
          <w:color w:val="231F20"/>
          <w:spacing w:val="-7"/>
        </w:rPr>
      </w:pPr>
      <w:r>
        <w:rPr>
          <w:b/>
          <w:color w:val="231F20"/>
          <w:spacing w:val="-7"/>
        </w:rPr>
        <w:br w:type="page"/>
      </w:r>
    </w:p>
    <w:p w:rsidR="00D4105A" w:rsidRDefault="00D4105A" w:rsidP="00D4105A">
      <w:pPr>
        <w:tabs>
          <w:tab w:val="left" w:pos="8640"/>
        </w:tabs>
        <w:spacing w:before="64"/>
        <w:rPr>
          <w:b/>
        </w:rPr>
      </w:pPr>
      <w:r>
        <w:rPr>
          <w:color w:val="231F20"/>
          <w:sz w:val="18"/>
        </w:rPr>
        <w:t>2018</w:t>
      </w:r>
      <w:r>
        <w:rPr>
          <w:color w:val="231F20"/>
          <w:spacing w:val="35"/>
          <w:sz w:val="18"/>
        </w:rPr>
        <w:t xml:space="preserve"> VIRGINIA TORT CASE FINDER</w:t>
      </w:r>
      <w:r>
        <w:rPr>
          <w:color w:val="231F20"/>
          <w:sz w:val="18"/>
        </w:rPr>
        <w:t>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7.2</w:t>
      </w:r>
      <w:r w:rsidR="008433DB">
        <w:rPr>
          <w:b/>
          <w:color w:val="231F20"/>
        </w:rPr>
        <w:t>4</w:t>
      </w:r>
    </w:p>
    <w:p w:rsidR="00D4105A" w:rsidRDefault="00D4105A">
      <w:pPr>
        <w:pStyle w:val="Heading4"/>
        <w:tabs>
          <w:tab w:val="left" w:pos="1732"/>
        </w:tabs>
        <w:spacing w:before="0"/>
        <w:ind w:left="559"/>
        <w:jc w:val="center"/>
        <w:rPr>
          <w:color w:val="231F20"/>
          <w:spacing w:val="-7"/>
        </w:rPr>
      </w:pPr>
    </w:p>
    <w:p w:rsidR="009910CD" w:rsidRDefault="00FC2690">
      <w:pPr>
        <w:pStyle w:val="Heading4"/>
        <w:tabs>
          <w:tab w:val="left" w:pos="1732"/>
        </w:tabs>
        <w:spacing w:before="0"/>
        <w:ind w:left="559"/>
        <w:jc w:val="center"/>
      </w:pPr>
      <w:r>
        <w:rPr>
          <w:color w:val="231F20"/>
          <w:spacing w:val="-7"/>
        </w:rPr>
        <w:t>PART</w:t>
      </w:r>
      <w:r>
        <w:rPr>
          <w:color w:val="231F20"/>
          <w:spacing w:val="14"/>
        </w:rPr>
        <w:t xml:space="preserve"> </w:t>
      </w:r>
      <w:r>
        <w:rPr>
          <w:color w:val="231F20"/>
        </w:rPr>
        <w:t>III.</w:t>
      </w:r>
      <w:r>
        <w:rPr>
          <w:color w:val="231F20"/>
        </w:rPr>
        <w:tab/>
        <w:t>LANDLORD/TENANT</w:t>
      </w:r>
    </w:p>
    <w:p w:rsidR="009910CD" w:rsidRPr="00ED1338" w:rsidRDefault="00FC2690" w:rsidP="00ED1338">
      <w:pPr>
        <w:pStyle w:val="Heading4"/>
        <w:tabs>
          <w:tab w:val="left" w:pos="720"/>
        </w:tabs>
        <w:spacing w:before="0" w:line="241" w:lineRule="exact"/>
        <w:ind w:left="0"/>
        <w:rPr>
          <w:color w:val="231F20"/>
        </w:rPr>
      </w:pPr>
      <w:r w:rsidRPr="00ED1338">
        <w:rPr>
          <w:color w:val="231F20"/>
        </w:rPr>
        <w:t>§ 7.24</w:t>
      </w:r>
      <w:r w:rsidRPr="00ED1338">
        <w:rPr>
          <w:color w:val="231F20"/>
        </w:rPr>
        <w:tab/>
        <w:t>General Obligations</w:t>
      </w:r>
    </w:p>
    <w:p w:rsidR="009910CD" w:rsidRDefault="00FC2690" w:rsidP="00451169">
      <w:pPr>
        <w:pStyle w:val="BodyText"/>
        <w:spacing w:before="105"/>
        <w:ind w:left="720"/>
      </w:pPr>
      <w:r>
        <w:rPr>
          <w:i/>
          <w:color w:val="231F20"/>
        </w:rPr>
        <w:t xml:space="preserve">See </w:t>
      </w:r>
      <w:r>
        <w:rPr>
          <w:color w:val="231F20"/>
        </w:rPr>
        <w:t>Va.</w:t>
      </w:r>
      <w:r w:rsidR="00B64C57">
        <w:rPr>
          <w:color w:val="231F20"/>
        </w:rPr>
        <w:t xml:space="preserve"> </w:t>
      </w:r>
      <w:r>
        <w:rPr>
          <w:color w:val="231F20"/>
        </w:rPr>
        <w:t>Code § 8.01-226.12 as to mold</w:t>
      </w:r>
      <w:r w:rsidR="00B64C57">
        <w:rPr>
          <w:color w:val="231F20"/>
        </w:rPr>
        <w:t xml:space="preserve"> </w:t>
      </w:r>
      <w:r>
        <w:rPr>
          <w:color w:val="231F20"/>
        </w:rPr>
        <w:t>cases.</w:t>
      </w:r>
    </w:p>
    <w:p w:rsidR="009910CD" w:rsidRDefault="00FC2690" w:rsidP="00451169">
      <w:pPr>
        <w:spacing w:before="139" w:line="240" w:lineRule="exact"/>
        <w:ind w:left="720" w:right="821"/>
      </w:pPr>
      <w:r>
        <w:rPr>
          <w:color w:val="231F20"/>
        </w:rPr>
        <w:t>2012—</w:t>
      </w:r>
      <w:r>
        <w:rPr>
          <w:i/>
          <w:color w:val="231F20"/>
        </w:rPr>
        <w:t>Steward, v. Holland Family Properties</w:t>
      </w:r>
      <w:r>
        <w:rPr>
          <w:color w:val="231F20"/>
        </w:rPr>
        <w:t>, 284 Va. 282, 726 S.E.2d 251.</w:t>
      </w:r>
    </w:p>
    <w:p w:rsidR="009910CD" w:rsidRPr="00130C4A" w:rsidRDefault="00FC2690" w:rsidP="00E84432">
      <w:pPr>
        <w:pStyle w:val="BodyText"/>
        <w:spacing w:before="120" w:after="120"/>
        <w:ind w:left="1440"/>
        <w:jc w:val="both"/>
        <w:rPr>
          <w:color w:val="231F20"/>
        </w:rPr>
      </w:pPr>
      <w:r>
        <w:rPr>
          <w:color w:val="231F20"/>
        </w:rPr>
        <w:t>It is alleged that infant was exposed to lead paint in rental houses resulting in permanent injury. The complaint alleges that the landlords of both premises are liable for these injuries based on negligence per se, common law negligence, Residential Landlord and Tenant Act, and building code provisions. Trial court properly held that tort duty with regard to tenants of leased properties is not imposed upon the landlord.</w:t>
      </w:r>
    </w:p>
    <w:p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7.27</w:t>
      </w:r>
      <w:r>
        <w:rPr>
          <w:color w:val="231F20"/>
        </w:rPr>
        <w:tab/>
        <w:t>Promises to</w:t>
      </w:r>
      <w:r w:rsidRPr="00ED1338">
        <w:rPr>
          <w:color w:val="231F20"/>
        </w:rPr>
        <w:t xml:space="preserve"> </w:t>
      </w:r>
      <w:r>
        <w:rPr>
          <w:color w:val="231F20"/>
        </w:rPr>
        <w:t>Repair</w:t>
      </w:r>
    </w:p>
    <w:p w:rsidR="009910CD" w:rsidRDefault="00FC2690" w:rsidP="00451169">
      <w:pPr>
        <w:spacing w:before="136"/>
        <w:ind w:left="720"/>
      </w:pPr>
      <w:r>
        <w:rPr>
          <w:color w:val="231F20"/>
        </w:rPr>
        <w:t>2010—</w:t>
      </w:r>
      <w:r>
        <w:rPr>
          <w:i/>
          <w:color w:val="231F20"/>
        </w:rPr>
        <w:t>Sales v.</w:t>
      </w:r>
      <w:r w:rsidR="00B64C57">
        <w:rPr>
          <w:i/>
          <w:color w:val="231F20"/>
        </w:rPr>
        <w:t xml:space="preserve"> </w:t>
      </w:r>
      <w:r>
        <w:rPr>
          <w:i/>
          <w:color w:val="231F20"/>
        </w:rPr>
        <w:t>Kecoughtan Hous. Co.</w:t>
      </w:r>
      <w:r>
        <w:rPr>
          <w:color w:val="231F20"/>
        </w:rPr>
        <w:t>, 279 Va.</w:t>
      </w:r>
      <w:r w:rsidR="00B64C57">
        <w:rPr>
          <w:color w:val="231F20"/>
        </w:rPr>
        <w:t xml:space="preserve"> </w:t>
      </w:r>
      <w:r>
        <w:rPr>
          <w:color w:val="231F20"/>
        </w:rPr>
        <w:t>475, 690 S.E.2d</w:t>
      </w:r>
      <w:r w:rsidR="00B64C57">
        <w:rPr>
          <w:color w:val="231F20"/>
        </w:rPr>
        <w:t xml:space="preserve"> </w:t>
      </w:r>
      <w:r>
        <w:rPr>
          <w:color w:val="231F20"/>
        </w:rPr>
        <w:t>91.</w:t>
      </w:r>
    </w:p>
    <w:p w:rsidR="009910CD" w:rsidRPr="00130C4A" w:rsidRDefault="00FC2690" w:rsidP="00E84432">
      <w:pPr>
        <w:pStyle w:val="BodyText"/>
        <w:spacing w:before="120" w:after="120"/>
        <w:ind w:left="1440"/>
        <w:jc w:val="both"/>
        <w:rPr>
          <w:color w:val="231F20"/>
        </w:rPr>
      </w:pPr>
      <w:r w:rsidRPr="00130C4A">
        <w:rPr>
          <w:color w:val="231F20"/>
        </w:rPr>
        <w:t xml:space="preserve">Tenant </w:t>
      </w:r>
      <w:r>
        <w:rPr>
          <w:color w:val="231F20"/>
        </w:rPr>
        <w:t>filed</w:t>
      </w:r>
      <w:r w:rsidRPr="00130C4A">
        <w:rPr>
          <w:color w:val="231F20"/>
        </w:rPr>
        <w:t xml:space="preserve"> </w:t>
      </w:r>
      <w:r>
        <w:rPr>
          <w:color w:val="231F20"/>
        </w:rPr>
        <w:t>suit</w:t>
      </w:r>
      <w:r w:rsidRPr="00130C4A">
        <w:rPr>
          <w:color w:val="231F20"/>
        </w:rPr>
        <w:t xml:space="preserve"> </w:t>
      </w:r>
      <w:r>
        <w:rPr>
          <w:color w:val="231F20"/>
        </w:rPr>
        <w:t>against</w:t>
      </w:r>
      <w:r w:rsidRPr="00130C4A">
        <w:rPr>
          <w:color w:val="231F20"/>
        </w:rPr>
        <w:t xml:space="preserve"> </w:t>
      </w:r>
      <w:r>
        <w:rPr>
          <w:color w:val="231F20"/>
        </w:rPr>
        <w:t>apartment</w:t>
      </w:r>
      <w:r w:rsidRPr="00130C4A">
        <w:rPr>
          <w:color w:val="231F20"/>
        </w:rPr>
        <w:t xml:space="preserve"> </w:t>
      </w:r>
      <w:r>
        <w:rPr>
          <w:color w:val="231F20"/>
        </w:rPr>
        <w:t>owner</w:t>
      </w:r>
      <w:r w:rsidRPr="00130C4A">
        <w:rPr>
          <w:color w:val="231F20"/>
        </w:rPr>
        <w:t xml:space="preserve"> </w:t>
      </w:r>
      <w:r>
        <w:rPr>
          <w:color w:val="231F20"/>
        </w:rPr>
        <w:t>and</w:t>
      </w:r>
      <w:r w:rsidRPr="00130C4A">
        <w:rPr>
          <w:color w:val="231F20"/>
        </w:rPr>
        <w:t xml:space="preserve"> </w:t>
      </w:r>
      <w:r>
        <w:rPr>
          <w:color w:val="231F20"/>
        </w:rPr>
        <w:t>management</w:t>
      </w:r>
      <w:r w:rsidRPr="00130C4A">
        <w:rPr>
          <w:color w:val="231F20"/>
        </w:rPr>
        <w:t xml:space="preserve"> </w:t>
      </w:r>
      <w:r>
        <w:rPr>
          <w:color w:val="231F20"/>
        </w:rPr>
        <w:t>company for personal injury and property damage resulting from mold in the apartment. Plaintiff complained about the prese</w:t>
      </w:r>
      <w:r w:rsidR="00103F1A">
        <w:rPr>
          <w:color w:val="231F20"/>
        </w:rPr>
        <w:t>nce of mold. Defen</w:t>
      </w:r>
      <w:r>
        <w:rPr>
          <w:color w:val="231F20"/>
        </w:rPr>
        <w:t>dants</w:t>
      </w:r>
      <w:r w:rsidRPr="00130C4A">
        <w:rPr>
          <w:color w:val="231F20"/>
        </w:rPr>
        <w:t xml:space="preserve"> </w:t>
      </w:r>
      <w:r>
        <w:rPr>
          <w:color w:val="231F20"/>
        </w:rPr>
        <w:t>represented</w:t>
      </w:r>
      <w:r w:rsidRPr="00130C4A">
        <w:rPr>
          <w:color w:val="231F20"/>
        </w:rPr>
        <w:t xml:space="preserve"> </w:t>
      </w:r>
      <w:r>
        <w:rPr>
          <w:color w:val="231F20"/>
        </w:rPr>
        <w:t>that</w:t>
      </w:r>
      <w:r w:rsidRPr="00130C4A">
        <w:rPr>
          <w:color w:val="231F20"/>
        </w:rPr>
        <w:t xml:space="preserve"> </w:t>
      </w:r>
      <w:r>
        <w:rPr>
          <w:color w:val="231F20"/>
        </w:rPr>
        <w:t>the</w:t>
      </w:r>
      <w:r w:rsidRPr="00130C4A">
        <w:rPr>
          <w:color w:val="231F20"/>
        </w:rPr>
        <w:t xml:space="preserve"> </w:t>
      </w:r>
      <w:r>
        <w:rPr>
          <w:color w:val="231F20"/>
        </w:rPr>
        <w:t>mold</w:t>
      </w:r>
      <w:r w:rsidRPr="00130C4A">
        <w:rPr>
          <w:color w:val="231F20"/>
        </w:rPr>
        <w:t xml:space="preserve"> </w:t>
      </w:r>
      <w:r>
        <w:rPr>
          <w:color w:val="231F20"/>
        </w:rPr>
        <w:t>had</w:t>
      </w:r>
      <w:r w:rsidRPr="00130C4A">
        <w:rPr>
          <w:color w:val="231F20"/>
        </w:rPr>
        <w:t xml:space="preserve"> </w:t>
      </w:r>
      <w:r>
        <w:rPr>
          <w:color w:val="231F20"/>
        </w:rPr>
        <w:t>been</w:t>
      </w:r>
      <w:r w:rsidRPr="00130C4A">
        <w:rPr>
          <w:color w:val="231F20"/>
        </w:rPr>
        <w:t xml:space="preserve"> </w:t>
      </w:r>
      <w:r>
        <w:rPr>
          <w:color w:val="231F20"/>
        </w:rPr>
        <w:t>remedied.</w:t>
      </w:r>
      <w:r w:rsidRPr="00130C4A">
        <w:rPr>
          <w:color w:val="231F20"/>
        </w:rPr>
        <w:t xml:space="preserve"> </w:t>
      </w:r>
      <w:r>
        <w:rPr>
          <w:color w:val="231F20"/>
        </w:rPr>
        <w:t>The</w:t>
      </w:r>
      <w:r w:rsidRPr="00130C4A">
        <w:rPr>
          <w:color w:val="231F20"/>
        </w:rPr>
        <w:t xml:space="preserve"> </w:t>
      </w:r>
      <w:r>
        <w:rPr>
          <w:color w:val="231F20"/>
        </w:rPr>
        <w:t>mold</w:t>
      </w:r>
      <w:r w:rsidRPr="00130C4A">
        <w:rPr>
          <w:color w:val="231F20"/>
        </w:rPr>
        <w:t xml:space="preserve"> </w:t>
      </w:r>
      <w:r>
        <w:rPr>
          <w:color w:val="231F20"/>
        </w:rPr>
        <w:t>in</w:t>
      </w:r>
      <w:r w:rsidRPr="00130C4A">
        <w:rPr>
          <w:color w:val="231F20"/>
        </w:rPr>
        <w:t xml:space="preserve"> </w:t>
      </w:r>
      <w:r>
        <w:rPr>
          <w:color w:val="231F20"/>
        </w:rPr>
        <w:t xml:space="preserve">fact began growing again causing personal injury and property damage to the plaintiff. Plaintiff properly set forth claims of negligent repair and fraud. Trial court improperly granted demurrer to the amended complaint and dismissed the complaint with prejudice. That was </w:t>
      </w:r>
      <w:r w:rsidRPr="00130C4A">
        <w:rPr>
          <w:color w:val="231F20"/>
        </w:rPr>
        <w:t>error.</w:t>
      </w:r>
    </w:p>
    <w:p w:rsidR="009910CD" w:rsidRDefault="009910CD">
      <w:pPr>
        <w:pStyle w:val="BodyText"/>
      </w:pPr>
    </w:p>
    <w:p w:rsidR="003D5ECF" w:rsidRDefault="003D5ECF">
      <w:pPr>
        <w:rPr>
          <w:b/>
          <w:bCs/>
          <w:color w:val="231F20"/>
          <w:sz w:val="40"/>
          <w:szCs w:val="40"/>
        </w:rPr>
      </w:pPr>
      <w:r>
        <w:rPr>
          <w:color w:val="231F20"/>
        </w:rPr>
        <w:br w:type="page"/>
      </w:r>
    </w:p>
    <w:p w:rsidR="00430D9B" w:rsidRDefault="00FC2690" w:rsidP="00430D9B">
      <w:pPr>
        <w:pStyle w:val="Heading1"/>
        <w:spacing w:line="328" w:lineRule="auto"/>
        <w:ind w:left="0" w:right="0" w:firstLine="0"/>
        <w:jc w:val="center"/>
        <w:rPr>
          <w:color w:val="231F20"/>
        </w:rPr>
      </w:pPr>
      <w:r>
        <w:rPr>
          <w:color w:val="231F20"/>
        </w:rPr>
        <w:t xml:space="preserve">Chapter 8 </w:t>
      </w:r>
    </w:p>
    <w:p w:rsidR="009910CD" w:rsidRDefault="00FC2690" w:rsidP="00430D9B">
      <w:pPr>
        <w:pStyle w:val="Heading1"/>
        <w:spacing w:line="328" w:lineRule="auto"/>
        <w:ind w:left="0" w:right="0" w:firstLine="0"/>
        <w:jc w:val="center"/>
      </w:pPr>
      <w:r>
        <w:rPr>
          <w:color w:val="231F20"/>
        </w:rPr>
        <w:t>PRODUCTS LIABILITY</w:t>
      </w:r>
    </w:p>
    <w:p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8.</w:t>
      </w:r>
      <w:r w:rsidR="00E02F71">
        <w:rPr>
          <w:color w:val="231F20"/>
        </w:rPr>
        <w:t>04</w:t>
      </w:r>
      <w:r>
        <w:rPr>
          <w:color w:val="231F20"/>
        </w:rPr>
        <w:tab/>
      </w:r>
      <w:r w:rsidR="00E02F71">
        <w:rPr>
          <w:color w:val="231F20"/>
        </w:rPr>
        <w:t>Defects</w:t>
      </w:r>
    </w:p>
    <w:p w:rsidR="009910CD" w:rsidRDefault="00FC2690">
      <w:pPr>
        <w:tabs>
          <w:tab w:val="left" w:pos="2121"/>
        </w:tabs>
        <w:spacing w:before="86"/>
        <w:ind w:left="1626"/>
        <w:rPr>
          <w:b/>
        </w:rPr>
      </w:pPr>
      <w:r>
        <w:rPr>
          <w:b/>
          <w:color w:val="231F20"/>
        </w:rPr>
        <w:t>[</w:t>
      </w:r>
      <w:r w:rsidR="00E02F71">
        <w:rPr>
          <w:b/>
          <w:color w:val="231F20"/>
        </w:rPr>
        <w:t>5</w:t>
      </w:r>
      <w:r>
        <w:rPr>
          <w:b/>
          <w:color w:val="231F20"/>
        </w:rPr>
        <w:t>]</w:t>
      </w:r>
      <w:r>
        <w:rPr>
          <w:b/>
          <w:color w:val="231F20"/>
        </w:rPr>
        <w:tab/>
      </w:r>
      <w:r w:rsidR="00E02F71">
        <w:rPr>
          <w:b/>
          <w:color w:val="231F20"/>
        </w:rPr>
        <w:t>Specific</w:t>
      </w:r>
    </w:p>
    <w:p w:rsidR="009910CD" w:rsidRDefault="00FC2690" w:rsidP="00451169">
      <w:pPr>
        <w:spacing w:before="139" w:line="240" w:lineRule="exact"/>
        <w:ind w:left="720" w:right="676"/>
      </w:pPr>
      <w:r>
        <w:rPr>
          <w:color w:val="231F20"/>
        </w:rPr>
        <w:t>201</w:t>
      </w:r>
      <w:r w:rsidR="00E02F71">
        <w:rPr>
          <w:color w:val="231F20"/>
        </w:rPr>
        <w:t>8</w:t>
      </w:r>
      <w:r>
        <w:rPr>
          <w:color w:val="231F20"/>
        </w:rPr>
        <w:t>—</w:t>
      </w:r>
      <w:r w:rsidR="00C93EDF">
        <w:rPr>
          <w:i/>
          <w:color w:val="231F20"/>
        </w:rPr>
        <w:t>Evans</w:t>
      </w:r>
      <w:r w:rsidR="00E02F71">
        <w:rPr>
          <w:i/>
          <w:color w:val="231F20"/>
        </w:rPr>
        <w:t xml:space="preserve"> v. Nacco</w:t>
      </w:r>
      <w:r>
        <w:rPr>
          <w:color w:val="231F20"/>
        </w:rPr>
        <w:t>, 2</w:t>
      </w:r>
      <w:r w:rsidR="00E02F71">
        <w:rPr>
          <w:color w:val="231F20"/>
        </w:rPr>
        <w:t>95</w:t>
      </w:r>
      <w:r>
        <w:rPr>
          <w:color w:val="231F20"/>
        </w:rPr>
        <w:t xml:space="preserve"> Va. </w:t>
      </w:r>
      <w:r w:rsidR="00C93EDF">
        <w:rPr>
          <w:color w:val="231F20"/>
        </w:rPr>
        <w:t>235</w:t>
      </w:r>
      <w:r>
        <w:rPr>
          <w:color w:val="231F20"/>
        </w:rPr>
        <w:t xml:space="preserve">, </w:t>
      </w:r>
      <w:r w:rsidR="00C93EDF">
        <w:rPr>
          <w:color w:val="231F20"/>
        </w:rPr>
        <w:t>810</w:t>
      </w:r>
      <w:r>
        <w:rPr>
          <w:color w:val="231F20"/>
        </w:rPr>
        <w:t xml:space="preserve"> S.E.2d </w:t>
      </w:r>
      <w:r w:rsidR="00C93EDF">
        <w:rPr>
          <w:color w:val="231F20"/>
        </w:rPr>
        <w:t>462</w:t>
      </w:r>
      <w:r>
        <w:rPr>
          <w:color w:val="231F20"/>
        </w:rPr>
        <w:t>.</w:t>
      </w:r>
    </w:p>
    <w:p w:rsidR="009910CD" w:rsidRDefault="00C93EDF" w:rsidP="00E84432">
      <w:pPr>
        <w:pStyle w:val="BodyText"/>
        <w:spacing w:before="120" w:after="120"/>
        <w:ind w:left="1440"/>
        <w:jc w:val="both"/>
        <w:rPr>
          <w:color w:val="231F20"/>
        </w:rPr>
      </w:pPr>
      <w:r>
        <w:rPr>
          <w:color w:val="231F20"/>
        </w:rPr>
        <w:t xml:space="preserve">In this product liability action plaintiff failed to present sufficient evidence for jury issue as to whether proposed redesign was in fact safer overall thereby </w:t>
      </w:r>
      <w:r w:rsidR="00D95048">
        <w:rPr>
          <w:color w:val="231F20"/>
        </w:rPr>
        <w:t>cons</w:t>
      </w:r>
      <w:r w:rsidR="003F6C1E">
        <w:rPr>
          <w:color w:val="231F20"/>
        </w:rPr>
        <w:t>t</w:t>
      </w:r>
      <w:r w:rsidR="00D95048">
        <w:rPr>
          <w:color w:val="231F20"/>
        </w:rPr>
        <w:t>ituting</w:t>
      </w:r>
      <w:r>
        <w:rPr>
          <w:color w:val="231F20"/>
        </w:rPr>
        <w:t xml:space="preserve"> specific defect i.e., unreasonable danger</w:t>
      </w:r>
      <w:r w:rsidR="00FC2690">
        <w:rPr>
          <w:color w:val="231F20"/>
        </w:rPr>
        <w:t>.</w:t>
      </w:r>
    </w:p>
    <w:p w:rsidR="00E02F71" w:rsidRPr="00ED1338" w:rsidRDefault="00E02F71"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8.17</w:t>
      </w:r>
      <w:r>
        <w:rPr>
          <w:color w:val="231F20"/>
        </w:rPr>
        <w:tab/>
        <w:t>Warranties</w:t>
      </w:r>
    </w:p>
    <w:p w:rsidR="00E02F71" w:rsidRDefault="00E02F71" w:rsidP="00E02F71">
      <w:pPr>
        <w:tabs>
          <w:tab w:val="left" w:pos="2121"/>
        </w:tabs>
        <w:spacing w:before="86"/>
        <w:ind w:left="1626"/>
        <w:rPr>
          <w:b/>
        </w:rPr>
      </w:pPr>
      <w:r>
        <w:rPr>
          <w:b/>
          <w:color w:val="231F20"/>
        </w:rPr>
        <w:t>[3]</w:t>
      </w:r>
      <w:r>
        <w:rPr>
          <w:b/>
          <w:color w:val="231F20"/>
        </w:rPr>
        <w:tab/>
        <w:t>Express</w:t>
      </w:r>
      <w:r>
        <w:rPr>
          <w:b/>
          <w:color w:val="231F20"/>
          <w:spacing w:val="-6"/>
        </w:rPr>
        <w:t xml:space="preserve"> </w:t>
      </w:r>
      <w:r>
        <w:rPr>
          <w:b/>
          <w:color w:val="231F20"/>
        </w:rPr>
        <w:t>Warranty</w:t>
      </w:r>
    </w:p>
    <w:p w:rsidR="00E02F71" w:rsidRDefault="00E02F71" w:rsidP="000C3931">
      <w:pPr>
        <w:spacing w:before="139" w:line="240" w:lineRule="exact"/>
        <w:ind w:left="720" w:right="676"/>
      </w:pPr>
      <w:r>
        <w:rPr>
          <w:color w:val="231F20"/>
        </w:rPr>
        <w:t>2011—</w:t>
      </w:r>
      <w:r>
        <w:rPr>
          <w:i/>
          <w:color w:val="231F20"/>
        </w:rPr>
        <w:t>Royal Indemnity Company v. Tyco Fire Products</w:t>
      </w:r>
      <w:r>
        <w:rPr>
          <w:color w:val="231F20"/>
        </w:rPr>
        <w:t>, 281 Va. 157, 704 S.E.2d 91.</w:t>
      </w:r>
    </w:p>
    <w:p w:rsidR="00E02F71" w:rsidRPr="00130C4A" w:rsidRDefault="00E02F71" w:rsidP="00E84432">
      <w:pPr>
        <w:pStyle w:val="BodyText"/>
        <w:spacing w:before="120" w:after="120"/>
        <w:ind w:left="1440"/>
        <w:jc w:val="both"/>
        <w:rPr>
          <w:color w:val="231F20"/>
        </w:rPr>
      </w:pPr>
      <w:r>
        <w:rPr>
          <w:color w:val="231F20"/>
        </w:rPr>
        <w:t>Manufacturer’s</w:t>
      </w:r>
      <w:r w:rsidRPr="00130C4A">
        <w:rPr>
          <w:color w:val="231F20"/>
        </w:rPr>
        <w:t xml:space="preserve"> </w:t>
      </w:r>
      <w:r>
        <w:rPr>
          <w:color w:val="231F20"/>
        </w:rPr>
        <w:t>description</w:t>
      </w:r>
      <w:r w:rsidRPr="00130C4A">
        <w:rPr>
          <w:color w:val="231F20"/>
        </w:rPr>
        <w:t xml:space="preserve"> </w:t>
      </w:r>
      <w:r>
        <w:rPr>
          <w:color w:val="231F20"/>
        </w:rPr>
        <w:t>of</w:t>
      </w:r>
      <w:r w:rsidRPr="00130C4A">
        <w:rPr>
          <w:color w:val="231F20"/>
        </w:rPr>
        <w:t xml:space="preserve"> </w:t>
      </w:r>
      <w:r>
        <w:rPr>
          <w:color w:val="231F20"/>
        </w:rPr>
        <w:t>how</w:t>
      </w:r>
      <w:r w:rsidRPr="00130C4A">
        <w:rPr>
          <w:color w:val="231F20"/>
        </w:rPr>
        <w:t xml:space="preserve"> </w:t>
      </w:r>
      <w:r>
        <w:rPr>
          <w:color w:val="231F20"/>
        </w:rPr>
        <w:t>sprinkler</w:t>
      </w:r>
      <w:r w:rsidRPr="00130C4A">
        <w:rPr>
          <w:color w:val="231F20"/>
        </w:rPr>
        <w:t xml:space="preserve"> </w:t>
      </w:r>
      <w:r>
        <w:rPr>
          <w:color w:val="231F20"/>
        </w:rPr>
        <w:t>head</w:t>
      </w:r>
      <w:r w:rsidRPr="00130C4A">
        <w:rPr>
          <w:color w:val="231F20"/>
        </w:rPr>
        <w:t xml:space="preserve"> </w:t>
      </w:r>
      <w:r>
        <w:rPr>
          <w:color w:val="231F20"/>
        </w:rPr>
        <w:t>functions</w:t>
      </w:r>
      <w:r w:rsidRPr="00130C4A">
        <w:rPr>
          <w:color w:val="231F20"/>
        </w:rPr>
        <w:t xml:space="preserve"> </w:t>
      </w:r>
      <w:r>
        <w:rPr>
          <w:color w:val="231F20"/>
        </w:rPr>
        <w:t>does</w:t>
      </w:r>
      <w:r w:rsidRPr="00130C4A">
        <w:rPr>
          <w:color w:val="231F20"/>
        </w:rPr>
        <w:t xml:space="preserve"> </w:t>
      </w:r>
      <w:r>
        <w:rPr>
          <w:color w:val="231F20"/>
        </w:rPr>
        <w:t>not constitute express warranty of future performance.</w:t>
      </w:r>
    </w:p>
    <w:p w:rsidR="003D5ECF" w:rsidRDefault="003D5ECF">
      <w:pPr>
        <w:rPr>
          <w:b/>
          <w:bCs/>
          <w:color w:val="231F20"/>
          <w:sz w:val="40"/>
          <w:szCs w:val="40"/>
        </w:rPr>
      </w:pPr>
      <w:r>
        <w:rPr>
          <w:color w:val="231F20"/>
        </w:rPr>
        <w:br w:type="page"/>
      </w:r>
    </w:p>
    <w:p w:rsidR="00430D9B" w:rsidRDefault="00FC2690" w:rsidP="00430D9B">
      <w:pPr>
        <w:pStyle w:val="Heading1"/>
        <w:spacing w:line="321" w:lineRule="auto"/>
        <w:ind w:left="0" w:right="0" w:firstLine="0"/>
        <w:jc w:val="center"/>
        <w:rPr>
          <w:color w:val="231F20"/>
        </w:rPr>
      </w:pPr>
      <w:r>
        <w:rPr>
          <w:color w:val="231F20"/>
        </w:rPr>
        <w:t xml:space="preserve">Chapter 9 </w:t>
      </w:r>
    </w:p>
    <w:p w:rsidR="009910CD" w:rsidRDefault="00FC2690" w:rsidP="00430D9B">
      <w:pPr>
        <w:pStyle w:val="Heading1"/>
        <w:spacing w:line="321" w:lineRule="auto"/>
        <w:ind w:left="0" w:right="0" w:firstLine="0"/>
        <w:jc w:val="center"/>
      </w:pPr>
      <w:r>
        <w:rPr>
          <w:color w:val="231F20"/>
        </w:rPr>
        <w:t>MEDICAL MALPRACTICE</w:t>
      </w:r>
    </w:p>
    <w:p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9.11</w:t>
      </w:r>
      <w:r w:rsidRPr="00ED1338">
        <w:rPr>
          <w:color w:val="231F20"/>
        </w:rPr>
        <w:tab/>
      </w:r>
      <w:r>
        <w:rPr>
          <w:color w:val="231F20"/>
        </w:rPr>
        <w:t>Consent</w:t>
      </w:r>
    </w:p>
    <w:p w:rsidR="00D1717B" w:rsidRDefault="00D1717B" w:rsidP="000C3931">
      <w:pPr>
        <w:spacing w:before="135"/>
        <w:ind w:left="720"/>
      </w:pPr>
      <w:r>
        <w:rPr>
          <w:color w:val="231F20"/>
        </w:rPr>
        <w:t>2017—</w:t>
      </w:r>
      <w:r>
        <w:rPr>
          <w:i/>
          <w:color w:val="231F20"/>
        </w:rPr>
        <w:t>Allison v. Brown</w:t>
      </w:r>
      <w:r>
        <w:rPr>
          <w:color w:val="231F20"/>
        </w:rPr>
        <w:t>, 293 Va. 617, 801 S.E.2d 761.</w:t>
      </w:r>
    </w:p>
    <w:p w:rsidR="00D1717B" w:rsidRDefault="00D1717B" w:rsidP="00E84432">
      <w:pPr>
        <w:pStyle w:val="BodyText"/>
        <w:spacing w:before="120" w:after="120"/>
        <w:ind w:left="1440"/>
        <w:jc w:val="both"/>
        <w:rPr>
          <w:color w:val="231F20"/>
        </w:rPr>
      </w:pPr>
      <w:r>
        <w:rPr>
          <w:color w:val="231F20"/>
        </w:rPr>
        <w:t>In regards to informed consent claim plaintiff presented no evidence that lack of disclosures prevented plaintiff from making an informed decision or that she would not have elected to have the surgery if the proper disclosure had been made.  Without evidence to establish</w:t>
      </w:r>
      <w:r w:rsidR="00621C6B">
        <w:rPr>
          <w:color w:val="231F20"/>
        </w:rPr>
        <w:t xml:space="preserve"> proximate cause the claim fails as a matter of law.  </w:t>
      </w:r>
    </w:p>
    <w:p w:rsidR="009910CD" w:rsidRDefault="00FC2690" w:rsidP="000C3931">
      <w:pPr>
        <w:spacing w:before="127"/>
        <w:ind w:left="720"/>
      </w:pPr>
      <w:r>
        <w:rPr>
          <w:color w:val="231F20"/>
        </w:rPr>
        <w:t>2014—</w:t>
      </w:r>
      <w:r>
        <w:rPr>
          <w:i/>
          <w:color w:val="231F20"/>
        </w:rPr>
        <w:t>Fiorucci v.</w:t>
      </w:r>
      <w:r w:rsidR="00B64C57">
        <w:rPr>
          <w:i/>
          <w:color w:val="231F20"/>
        </w:rPr>
        <w:t xml:space="preserve"> </w:t>
      </w:r>
      <w:r>
        <w:rPr>
          <w:i/>
          <w:color w:val="231F20"/>
        </w:rPr>
        <w:t>Chinn</w:t>
      </w:r>
      <w:r>
        <w:rPr>
          <w:color w:val="231F20"/>
        </w:rPr>
        <w:t xml:space="preserve">, </w:t>
      </w:r>
      <w:r w:rsidR="003E2AAF" w:rsidRPr="003E2AAF">
        <w:rPr>
          <w:color w:val="231F20"/>
        </w:rPr>
        <w:t>288 Va. 444</w:t>
      </w:r>
      <w:r w:rsidR="003E2AAF">
        <w:rPr>
          <w:rFonts w:ascii="Georgia" w:hAnsi="Georgia"/>
          <w:color w:val="212121"/>
          <w:sz w:val="21"/>
          <w:szCs w:val="21"/>
        </w:rPr>
        <w:t xml:space="preserve">, </w:t>
      </w:r>
      <w:r>
        <w:rPr>
          <w:color w:val="231F20"/>
        </w:rPr>
        <w:t>764 S.E.2d 85.</w:t>
      </w:r>
    </w:p>
    <w:p w:rsidR="009910CD" w:rsidRPr="00130C4A" w:rsidRDefault="00FC2690" w:rsidP="00E84432">
      <w:pPr>
        <w:pStyle w:val="BodyText"/>
        <w:spacing w:before="120" w:after="120"/>
        <w:ind w:left="1440"/>
        <w:jc w:val="both"/>
        <w:rPr>
          <w:color w:val="231F20"/>
        </w:rPr>
      </w:pPr>
      <w:r>
        <w:rPr>
          <w:color w:val="231F20"/>
        </w:rPr>
        <w:t>Dental malpractice case where trial</w:t>
      </w:r>
      <w:r w:rsidR="00103F1A">
        <w:rPr>
          <w:color w:val="231F20"/>
        </w:rPr>
        <w:t xml:space="preserve"> court properly excluded infor</w:t>
      </w:r>
      <w:r>
        <w:rPr>
          <w:color w:val="231F20"/>
        </w:rPr>
        <w:t>mation given to patient in advance about the risk of the</w:t>
      </w:r>
      <w:r w:rsidR="00B64C57">
        <w:rPr>
          <w:color w:val="231F20"/>
        </w:rPr>
        <w:t xml:space="preserve"> </w:t>
      </w:r>
      <w:r>
        <w:rPr>
          <w:color w:val="231F20"/>
        </w:rPr>
        <w:t>extraction.</w:t>
      </w:r>
    </w:p>
    <w:p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9.15</w:t>
      </w:r>
      <w:r>
        <w:rPr>
          <w:color w:val="231F20"/>
        </w:rPr>
        <w:tab/>
        <w:t xml:space="preserve">Expert </w:t>
      </w:r>
      <w:r w:rsidRPr="00ED1338">
        <w:rPr>
          <w:color w:val="231F20"/>
        </w:rPr>
        <w:t xml:space="preserve">Testimony </w:t>
      </w:r>
      <w:r>
        <w:rPr>
          <w:color w:val="231F20"/>
        </w:rPr>
        <w:t>Required</w:t>
      </w:r>
    </w:p>
    <w:p w:rsidR="007C2B76" w:rsidRDefault="007C2B76" w:rsidP="000C3931">
      <w:pPr>
        <w:spacing w:before="135"/>
        <w:ind w:left="720"/>
      </w:pPr>
      <w:r>
        <w:rPr>
          <w:color w:val="231F20"/>
        </w:rPr>
        <w:t>2017—</w:t>
      </w:r>
      <w:r>
        <w:rPr>
          <w:i/>
          <w:color w:val="231F20"/>
        </w:rPr>
        <w:t>Summers v. Syptak</w:t>
      </w:r>
      <w:r>
        <w:rPr>
          <w:color w:val="231F20"/>
        </w:rPr>
        <w:t>, 293 Va. 606, 801 S.E.2d 422.</w:t>
      </w:r>
    </w:p>
    <w:p w:rsidR="007C2B76" w:rsidRDefault="007C2B76" w:rsidP="00E84432">
      <w:pPr>
        <w:pStyle w:val="BodyText"/>
        <w:spacing w:before="120" w:after="120"/>
        <w:ind w:left="1440"/>
        <w:jc w:val="both"/>
        <w:rPr>
          <w:color w:val="231F20"/>
        </w:rPr>
      </w:pPr>
      <w:r>
        <w:rPr>
          <w:color w:val="231F20"/>
        </w:rPr>
        <w:t>Plaintiff alleged certain inappropriate statements made by a family practice doctor.  At summary judgment stage plaintiff was required to present expert opinion establishing that statements were a proximate cause of injury.  Failure to do so justified entry of summary judgment.</w:t>
      </w:r>
    </w:p>
    <w:p w:rsidR="009910CD" w:rsidRDefault="00FC2690" w:rsidP="000C3931">
      <w:pPr>
        <w:spacing w:before="136"/>
        <w:ind w:left="720"/>
      </w:pPr>
      <w:r>
        <w:rPr>
          <w:color w:val="231F20"/>
        </w:rPr>
        <w:t>2012—</w:t>
      </w:r>
      <w:r>
        <w:rPr>
          <w:i/>
          <w:color w:val="231F20"/>
        </w:rPr>
        <w:t>Bowman v.</w:t>
      </w:r>
      <w:r w:rsidR="00B64C57">
        <w:rPr>
          <w:i/>
          <w:color w:val="231F20"/>
        </w:rPr>
        <w:t xml:space="preserve"> </w:t>
      </w:r>
      <w:r>
        <w:rPr>
          <w:i/>
          <w:color w:val="231F20"/>
        </w:rPr>
        <w:t>Concepcion</w:t>
      </w:r>
      <w:r>
        <w:rPr>
          <w:color w:val="231F20"/>
        </w:rPr>
        <w:t>, 283 Va.</w:t>
      </w:r>
      <w:r w:rsidR="00B64C57">
        <w:rPr>
          <w:color w:val="231F20"/>
        </w:rPr>
        <w:t xml:space="preserve"> </w:t>
      </w:r>
      <w:r>
        <w:rPr>
          <w:color w:val="231F20"/>
        </w:rPr>
        <w:t>552, 722 S.E.2d</w:t>
      </w:r>
      <w:r w:rsidR="00B64C57">
        <w:rPr>
          <w:color w:val="231F20"/>
        </w:rPr>
        <w:t xml:space="preserve"> </w:t>
      </w:r>
      <w:r>
        <w:rPr>
          <w:color w:val="231F20"/>
        </w:rPr>
        <w:t>260.</w:t>
      </w:r>
    </w:p>
    <w:p w:rsidR="009910CD" w:rsidRPr="00130C4A" w:rsidRDefault="00FC2690" w:rsidP="00E84432">
      <w:pPr>
        <w:pStyle w:val="BodyText"/>
        <w:spacing w:before="120" w:after="120"/>
        <w:ind w:left="1440"/>
        <w:jc w:val="both"/>
        <w:rPr>
          <w:color w:val="231F20"/>
        </w:rPr>
      </w:pPr>
      <w:r>
        <w:rPr>
          <w:color w:val="231F20"/>
        </w:rPr>
        <w:t>Statutes</w:t>
      </w:r>
      <w:r w:rsidRPr="00130C4A">
        <w:rPr>
          <w:color w:val="231F20"/>
        </w:rPr>
        <w:t xml:space="preserve"> </w:t>
      </w:r>
      <w:r>
        <w:rPr>
          <w:color w:val="231F20"/>
        </w:rPr>
        <w:t>and</w:t>
      </w:r>
      <w:r w:rsidRPr="00130C4A">
        <w:rPr>
          <w:color w:val="231F20"/>
        </w:rPr>
        <w:t xml:space="preserve"> </w:t>
      </w:r>
      <w:r>
        <w:rPr>
          <w:color w:val="231F20"/>
        </w:rPr>
        <w:t>rule</w:t>
      </w:r>
      <w:r w:rsidRPr="00130C4A">
        <w:rPr>
          <w:color w:val="231F20"/>
        </w:rPr>
        <w:t xml:space="preserve"> </w:t>
      </w:r>
      <w:r>
        <w:rPr>
          <w:color w:val="231F20"/>
        </w:rPr>
        <w:t>requiring</w:t>
      </w:r>
      <w:r w:rsidRPr="00130C4A">
        <w:rPr>
          <w:color w:val="231F20"/>
        </w:rPr>
        <w:t xml:space="preserve"> </w:t>
      </w:r>
      <w:r>
        <w:rPr>
          <w:color w:val="231F20"/>
        </w:rPr>
        <w:t>service</w:t>
      </w:r>
      <w:r w:rsidRPr="00130C4A">
        <w:rPr>
          <w:color w:val="231F20"/>
        </w:rPr>
        <w:t xml:space="preserve"> </w:t>
      </w:r>
      <w:r>
        <w:rPr>
          <w:color w:val="231F20"/>
        </w:rPr>
        <w:t>of</w:t>
      </w:r>
      <w:r w:rsidRPr="00130C4A">
        <w:rPr>
          <w:color w:val="231F20"/>
        </w:rPr>
        <w:t xml:space="preserve"> </w:t>
      </w:r>
      <w:r>
        <w:rPr>
          <w:color w:val="231F20"/>
        </w:rPr>
        <w:t>process</w:t>
      </w:r>
      <w:r w:rsidRPr="00130C4A">
        <w:rPr>
          <w:color w:val="231F20"/>
        </w:rPr>
        <w:t xml:space="preserve"> </w:t>
      </w:r>
      <w:r>
        <w:rPr>
          <w:color w:val="231F20"/>
        </w:rPr>
        <w:t>within</w:t>
      </w:r>
      <w:r w:rsidRPr="00130C4A">
        <w:rPr>
          <w:color w:val="231F20"/>
        </w:rPr>
        <w:t xml:space="preserve"> </w:t>
      </w:r>
      <w:r>
        <w:rPr>
          <w:color w:val="231F20"/>
        </w:rPr>
        <w:t>one</w:t>
      </w:r>
      <w:r w:rsidRPr="00130C4A">
        <w:rPr>
          <w:color w:val="231F20"/>
        </w:rPr>
        <w:t xml:space="preserve"> </w:t>
      </w:r>
      <w:r>
        <w:rPr>
          <w:color w:val="231F20"/>
        </w:rPr>
        <w:t>year</w:t>
      </w:r>
      <w:r w:rsidRPr="00130C4A">
        <w:rPr>
          <w:color w:val="231F20"/>
        </w:rPr>
        <w:t xml:space="preserve"> </w:t>
      </w:r>
      <w:r>
        <w:rPr>
          <w:color w:val="231F20"/>
        </w:rPr>
        <w:t>cannot be overridden by trial court without finding that Plaintiff has exercised due diligence as to service. In this medical malpractice case, Claimant did not serve defendant within one year of filing because plaintiff did not have required expert witness statement. Plaintiff could have non-suited prior to dismissal. In this case, dismissal with prejudice was</w:t>
      </w:r>
      <w:r w:rsidRPr="00130C4A">
        <w:rPr>
          <w:color w:val="231F20"/>
        </w:rPr>
        <w:t xml:space="preserve"> </w:t>
      </w:r>
      <w:r>
        <w:rPr>
          <w:color w:val="231F20"/>
        </w:rPr>
        <w:t>proper.</w:t>
      </w:r>
    </w:p>
    <w:p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9.27</w:t>
      </w:r>
      <w:r>
        <w:rPr>
          <w:color w:val="231F20"/>
        </w:rPr>
        <w:tab/>
        <w:t>Physician and Patient</w:t>
      </w:r>
      <w:r w:rsidRPr="00ED1338">
        <w:rPr>
          <w:color w:val="231F20"/>
        </w:rPr>
        <w:t xml:space="preserve"> </w:t>
      </w:r>
      <w:r>
        <w:rPr>
          <w:color w:val="231F20"/>
        </w:rPr>
        <w:t>Relationship</w:t>
      </w:r>
    </w:p>
    <w:p w:rsidR="009910CD" w:rsidRDefault="00FC2690" w:rsidP="000C3931">
      <w:pPr>
        <w:spacing w:before="136"/>
        <w:ind w:left="720"/>
      </w:pPr>
      <w:r>
        <w:rPr>
          <w:color w:val="231F20"/>
        </w:rPr>
        <w:t>2014—</w:t>
      </w:r>
      <w:r>
        <w:rPr>
          <w:i/>
          <w:color w:val="231F20"/>
        </w:rPr>
        <w:t>Simpson v.</w:t>
      </w:r>
      <w:r w:rsidR="00B64C57">
        <w:rPr>
          <w:i/>
          <w:color w:val="231F20"/>
        </w:rPr>
        <w:t xml:space="preserve"> </w:t>
      </w:r>
      <w:r>
        <w:rPr>
          <w:i/>
          <w:color w:val="231F20"/>
        </w:rPr>
        <w:t>Roberts</w:t>
      </w:r>
      <w:r>
        <w:rPr>
          <w:color w:val="231F20"/>
        </w:rPr>
        <w:t>, 287 Va.</w:t>
      </w:r>
      <w:r w:rsidR="00B64C57">
        <w:rPr>
          <w:color w:val="231F20"/>
        </w:rPr>
        <w:t xml:space="preserve"> </w:t>
      </w:r>
      <w:r>
        <w:rPr>
          <w:color w:val="231F20"/>
        </w:rPr>
        <w:t>34, 752 S.E.2d</w:t>
      </w:r>
      <w:r w:rsidR="00B64C57">
        <w:rPr>
          <w:color w:val="231F20"/>
        </w:rPr>
        <w:t xml:space="preserve"> </w:t>
      </w:r>
      <w:r>
        <w:rPr>
          <w:color w:val="231F20"/>
        </w:rPr>
        <w:t>801.</w:t>
      </w:r>
    </w:p>
    <w:p w:rsidR="009910CD" w:rsidRPr="00130C4A" w:rsidRDefault="00FC2690" w:rsidP="00E84432">
      <w:pPr>
        <w:pStyle w:val="BodyText"/>
        <w:spacing w:before="120" w:after="120"/>
        <w:ind w:left="1440"/>
        <w:jc w:val="both"/>
        <w:rPr>
          <w:color w:val="231F20"/>
        </w:rPr>
      </w:pPr>
      <w:r>
        <w:rPr>
          <w:color w:val="231F20"/>
        </w:rPr>
        <w:t>Doctor performs amniocentesis and severely injures the fetus. Jury verdict of $7 million is reduced to the cap. Physician-patient relationship held to exist between doctor and</w:t>
      </w:r>
      <w:r w:rsidR="00B64C57">
        <w:rPr>
          <w:color w:val="231F20"/>
        </w:rPr>
        <w:t xml:space="preserve"> </w:t>
      </w:r>
      <w:r>
        <w:rPr>
          <w:color w:val="231F20"/>
        </w:rPr>
        <w:t>fetus.</w:t>
      </w:r>
    </w:p>
    <w:p w:rsidR="009910CD" w:rsidRDefault="009910CD">
      <w:pPr>
        <w:pStyle w:val="BodyText"/>
        <w:spacing w:before="4"/>
        <w:rPr>
          <w:sz w:val="26"/>
        </w:rPr>
      </w:pPr>
    </w:p>
    <w:p w:rsidR="003D5ECF" w:rsidRDefault="003D5ECF">
      <w:pPr>
        <w:rPr>
          <w:b/>
          <w:bCs/>
          <w:color w:val="231F20"/>
          <w:sz w:val="40"/>
          <w:szCs w:val="40"/>
        </w:rPr>
      </w:pPr>
      <w:r>
        <w:rPr>
          <w:color w:val="231F20"/>
        </w:rPr>
        <w:br w:type="page"/>
      </w:r>
    </w:p>
    <w:p w:rsidR="009910CD" w:rsidRDefault="00FC2690">
      <w:pPr>
        <w:pStyle w:val="Heading1"/>
        <w:spacing w:line="328" w:lineRule="auto"/>
        <w:ind w:left="1708" w:right="1127" w:firstLine="1998"/>
      </w:pPr>
      <w:r>
        <w:rPr>
          <w:color w:val="231F20"/>
        </w:rPr>
        <w:t>Chapter 10 NONMEDICAL MALPRACTICE</w:t>
      </w:r>
    </w:p>
    <w:p w:rsidR="001D6B3F" w:rsidRPr="00ED1338" w:rsidRDefault="001D6B3F"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10.0</w:t>
      </w:r>
      <w:r w:rsidR="00804C70">
        <w:rPr>
          <w:color w:val="231F20"/>
        </w:rPr>
        <w:t>1</w:t>
      </w:r>
      <w:r>
        <w:rPr>
          <w:color w:val="231F20"/>
        </w:rPr>
        <w:tab/>
        <w:t>Architects</w:t>
      </w:r>
    </w:p>
    <w:p w:rsidR="001D6B3F" w:rsidRDefault="001D6B3F" w:rsidP="000C3931">
      <w:pPr>
        <w:spacing w:before="136"/>
        <w:ind w:left="720"/>
      </w:pPr>
      <w:r>
        <w:rPr>
          <w:color w:val="231F20"/>
        </w:rPr>
        <w:t>2016—</w:t>
      </w:r>
      <w:r>
        <w:rPr>
          <w:i/>
          <w:color w:val="231F20"/>
        </w:rPr>
        <w:t>William H. Gordon Assoc., Inc., v. Heritage Fellowship</w:t>
      </w:r>
      <w:r>
        <w:rPr>
          <w:color w:val="231F20"/>
        </w:rPr>
        <w:t>, 291 Va. 122, 784 S.E.2d 265.</w:t>
      </w:r>
    </w:p>
    <w:p w:rsidR="001D6B3F" w:rsidRPr="00473AA3" w:rsidRDefault="00CD3278" w:rsidP="00E84432">
      <w:pPr>
        <w:pStyle w:val="BodyText"/>
        <w:spacing w:before="120" w:after="120"/>
        <w:ind w:left="1440"/>
        <w:jc w:val="both"/>
        <w:rPr>
          <w:color w:val="231F20"/>
        </w:rPr>
      </w:pPr>
      <w:r>
        <w:rPr>
          <w:color w:val="231F20"/>
        </w:rPr>
        <w:t>Suit against engineers and others was governed by a five-year statute of limitations.  Trial court properly concluded that there was a breach of the standard of care by the engineer for failure to comply with certain state administrative regulations and other standards.</w:t>
      </w:r>
    </w:p>
    <w:p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10.02</w:t>
      </w:r>
      <w:r>
        <w:rPr>
          <w:color w:val="231F20"/>
        </w:rPr>
        <w:tab/>
        <w:t>Attorneys</w:t>
      </w:r>
    </w:p>
    <w:p w:rsidR="00804C70" w:rsidRDefault="00804C70" w:rsidP="00804C70">
      <w:pPr>
        <w:pStyle w:val="ListParagraph"/>
        <w:numPr>
          <w:ilvl w:val="0"/>
          <w:numId w:val="36"/>
        </w:numPr>
        <w:tabs>
          <w:tab w:val="left" w:pos="2041"/>
          <w:tab w:val="left" w:pos="2042"/>
        </w:tabs>
        <w:spacing w:before="97"/>
        <w:rPr>
          <w:b/>
        </w:rPr>
      </w:pPr>
      <w:r>
        <w:rPr>
          <w:b/>
        </w:rPr>
        <w:t>Creation of Attorney-Client Relationship</w:t>
      </w:r>
    </w:p>
    <w:p w:rsidR="00804C70" w:rsidRPr="004B33E2" w:rsidRDefault="00804C70" w:rsidP="000C3931">
      <w:pPr>
        <w:tabs>
          <w:tab w:val="left" w:pos="2041"/>
          <w:tab w:val="left" w:pos="2042"/>
        </w:tabs>
        <w:spacing w:before="97"/>
        <w:ind w:left="720"/>
        <w:rPr>
          <w:color w:val="231F20"/>
        </w:rPr>
      </w:pPr>
      <w:r w:rsidRPr="004B33E2">
        <w:t>2016</w:t>
      </w:r>
      <w:r w:rsidRPr="004B33E2">
        <w:rPr>
          <w:color w:val="231F20"/>
        </w:rPr>
        <w:t>—</w:t>
      </w:r>
      <w:r w:rsidRPr="004B33E2">
        <w:rPr>
          <w:i/>
          <w:color w:val="231F20"/>
        </w:rPr>
        <w:t>Thorsen v. Richmond SPCA</w:t>
      </w:r>
      <w:r w:rsidRPr="004B33E2">
        <w:rPr>
          <w:color w:val="231F20"/>
        </w:rPr>
        <w:t xml:space="preserve">, </w:t>
      </w:r>
      <w:r w:rsidR="004B33E2" w:rsidRPr="004B33E2">
        <w:rPr>
          <w:color w:val="231F20"/>
        </w:rPr>
        <w:t>292 Va. 257</w:t>
      </w:r>
      <w:r w:rsidR="004B33E2">
        <w:rPr>
          <w:color w:val="231F20"/>
        </w:rPr>
        <w:t>, 786 S.E.2d 453</w:t>
      </w:r>
      <w:r w:rsidR="004B33E2" w:rsidRPr="004B33E2">
        <w:rPr>
          <w:color w:val="231F20"/>
        </w:rPr>
        <w:t>.</w:t>
      </w:r>
    </w:p>
    <w:p w:rsidR="004B33E2" w:rsidRPr="000770F3" w:rsidRDefault="004B33E2" w:rsidP="00E84432">
      <w:pPr>
        <w:pStyle w:val="BodyText"/>
        <w:spacing w:before="120" w:after="120"/>
        <w:ind w:left="1440"/>
        <w:jc w:val="both"/>
        <w:rPr>
          <w:color w:val="231F20"/>
        </w:rPr>
      </w:pPr>
      <w:r w:rsidRPr="000770F3">
        <w:rPr>
          <w:color w:val="231F20"/>
        </w:rPr>
        <w:t xml:space="preserve">Due to drafting error </w:t>
      </w:r>
      <w:r w:rsidR="000770F3" w:rsidRPr="000770F3">
        <w:rPr>
          <w:color w:val="231F20"/>
        </w:rPr>
        <w:t xml:space="preserve">in the will property did not properly pass to the plaintiff.  Plaintiff sufficiently alleged that testator sought to confer a benefit to the plaintiff </w:t>
      </w:r>
      <w:r w:rsidR="000770F3">
        <w:rPr>
          <w:color w:val="231F20"/>
        </w:rPr>
        <w:t>and therefore plaintiff was intended beneficiary and could pursue professional negligence/breach of contract claim.</w:t>
      </w:r>
    </w:p>
    <w:p w:rsidR="009910CD" w:rsidRDefault="00FC2690" w:rsidP="00804C70">
      <w:pPr>
        <w:pStyle w:val="ListParagraph"/>
        <w:numPr>
          <w:ilvl w:val="0"/>
          <w:numId w:val="36"/>
        </w:numPr>
        <w:tabs>
          <w:tab w:val="left" w:pos="2041"/>
          <w:tab w:val="left" w:pos="2042"/>
        </w:tabs>
        <w:spacing w:before="97"/>
        <w:ind w:hanging="495"/>
        <w:rPr>
          <w:b/>
        </w:rPr>
      </w:pPr>
      <w:r>
        <w:rPr>
          <w:b/>
          <w:color w:val="231F20"/>
        </w:rPr>
        <w:t>Limitations</w:t>
      </w:r>
    </w:p>
    <w:p w:rsidR="00E25793" w:rsidRDefault="00E25793" w:rsidP="000C3931">
      <w:pPr>
        <w:spacing w:before="136"/>
        <w:ind w:left="720"/>
      </w:pPr>
      <w:r w:rsidRPr="00E25793">
        <w:rPr>
          <w:color w:val="231F20"/>
        </w:rPr>
        <w:t>201</w:t>
      </w:r>
      <w:r>
        <w:rPr>
          <w:color w:val="231F20"/>
        </w:rPr>
        <w:t>7</w:t>
      </w:r>
      <w:r w:rsidRPr="00E25793">
        <w:rPr>
          <w:color w:val="231F20"/>
        </w:rPr>
        <w:t>—</w:t>
      </w:r>
      <w:r>
        <w:rPr>
          <w:i/>
          <w:color w:val="231F20"/>
        </w:rPr>
        <w:t>Moonlight Enterprises, LLC</w:t>
      </w:r>
      <w:r w:rsidRPr="00E25793">
        <w:rPr>
          <w:i/>
          <w:color w:val="231F20"/>
        </w:rPr>
        <w:t xml:space="preserve"> v.</w:t>
      </w:r>
      <w:r>
        <w:rPr>
          <w:i/>
          <w:color w:val="231F20"/>
        </w:rPr>
        <w:t>Mroz</w:t>
      </w:r>
      <w:r w:rsidRPr="00E25793">
        <w:rPr>
          <w:color w:val="231F20"/>
        </w:rPr>
        <w:t>, 2</w:t>
      </w:r>
      <w:r>
        <w:rPr>
          <w:color w:val="231F20"/>
        </w:rPr>
        <w:t>93</w:t>
      </w:r>
      <w:r w:rsidRPr="00E25793">
        <w:rPr>
          <w:color w:val="231F20"/>
        </w:rPr>
        <w:t xml:space="preserve"> Va. </w:t>
      </w:r>
      <w:r>
        <w:rPr>
          <w:color w:val="231F20"/>
        </w:rPr>
        <w:t>224</w:t>
      </w:r>
      <w:r w:rsidRPr="00E25793">
        <w:rPr>
          <w:color w:val="231F20"/>
        </w:rPr>
        <w:t xml:space="preserve">, </w:t>
      </w:r>
      <w:r>
        <w:rPr>
          <w:color w:val="231F20"/>
        </w:rPr>
        <w:t>797</w:t>
      </w:r>
      <w:r w:rsidRPr="00E25793">
        <w:rPr>
          <w:color w:val="231F20"/>
        </w:rPr>
        <w:t xml:space="preserve"> S.E.2d </w:t>
      </w:r>
      <w:r>
        <w:rPr>
          <w:color w:val="231F20"/>
        </w:rPr>
        <w:t>536</w:t>
      </w:r>
      <w:r w:rsidRPr="00E25793">
        <w:rPr>
          <w:color w:val="231F20"/>
        </w:rPr>
        <w:t>.</w:t>
      </w:r>
    </w:p>
    <w:p w:rsidR="00E25793" w:rsidRPr="00473AA3" w:rsidRDefault="00E25793" w:rsidP="00E84432">
      <w:pPr>
        <w:pStyle w:val="BodyText"/>
        <w:spacing w:before="120" w:after="120"/>
        <w:ind w:left="1440"/>
        <w:jc w:val="both"/>
        <w:rPr>
          <w:color w:val="231F20"/>
        </w:rPr>
      </w:pPr>
      <w:r>
        <w:rPr>
          <w:color w:val="231F20"/>
        </w:rPr>
        <w:t>Continuous representation rule means the statute of limitations does not begin to run until the attorney’s services rendered in that particular undertaking have terminated even though the general attorney-client relationship may otherwise continue as to other matters.</w:t>
      </w:r>
    </w:p>
    <w:p w:rsidR="009910CD" w:rsidRDefault="00FC2690" w:rsidP="000C3931">
      <w:pPr>
        <w:spacing w:before="136"/>
        <w:ind w:left="720"/>
      </w:pPr>
      <w:r>
        <w:rPr>
          <w:color w:val="231F20"/>
        </w:rPr>
        <w:t>2010—</w:t>
      </w:r>
      <w:r>
        <w:rPr>
          <w:i/>
          <w:color w:val="231F20"/>
        </w:rPr>
        <w:t>Van Dam v.</w:t>
      </w:r>
      <w:r w:rsidR="00B64C57">
        <w:rPr>
          <w:i/>
          <w:color w:val="231F20"/>
        </w:rPr>
        <w:t xml:space="preserve"> </w:t>
      </w:r>
      <w:r>
        <w:rPr>
          <w:i/>
          <w:color w:val="231F20"/>
        </w:rPr>
        <w:t>Gay</w:t>
      </w:r>
      <w:r>
        <w:rPr>
          <w:color w:val="231F20"/>
        </w:rPr>
        <w:t>, 280 Va.</w:t>
      </w:r>
      <w:r w:rsidR="00B64C57">
        <w:rPr>
          <w:color w:val="231F20"/>
        </w:rPr>
        <w:t xml:space="preserve"> </w:t>
      </w:r>
      <w:r>
        <w:rPr>
          <w:color w:val="231F20"/>
        </w:rPr>
        <w:t>457, 699 S.E.2d</w:t>
      </w:r>
      <w:r w:rsidR="00B64C57">
        <w:rPr>
          <w:color w:val="231F20"/>
        </w:rPr>
        <w:t xml:space="preserve"> </w:t>
      </w:r>
      <w:r>
        <w:rPr>
          <w:color w:val="231F20"/>
        </w:rPr>
        <w:t>480.</w:t>
      </w:r>
    </w:p>
    <w:p w:rsidR="009910CD" w:rsidRPr="00473AA3" w:rsidRDefault="00FC2690" w:rsidP="00E84432">
      <w:pPr>
        <w:pStyle w:val="BodyText"/>
        <w:spacing w:before="120" w:after="120"/>
        <w:ind w:left="1440"/>
        <w:jc w:val="both"/>
        <w:rPr>
          <w:color w:val="231F20"/>
        </w:rPr>
      </w:pPr>
      <w:r>
        <w:rPr>
          <w:color w:val="231F20"/>
        </w:rPr>
        <w:t>Wife sued former attorney for legal malpractice in terms of drafting of property settlement agreement. Legal injury occurred when the Court entered the final decree of divorce and at that time the legal representation terminated. Right of action accrued on that date of divorce and not when it was subsequently determined that the wife had been injured as a result of the PSA and, as such, claim is time barred.</w:t>
      </w:r>
    </w:p>
    <w:p w:rsidR="009910CD" w:rsidRDefault="00FC2690" w:rsidP="00804C70">
      <w:pPr>
        <w:pStyle w:val="Heading4"/>
        <w:numPr>
          <w:ilvl w:val="0"/>
          <w:numId w:val="36"/>
        </w:numPr>
        <w:tabs>
          <w:tab w:val="left" w:pos="2041"/>
          <w:tab w:val="left" w:pos="2042"/>
        </w:tabs>
        <w:spacing w:before="76"/>
        <w:ind w:hanging="495"/>
      </w:pPr>
      <w:r>
        <w:rPr>
          <w:color w:val="231F20"/>
        </w:rPr>
        <w:t>Negligent</w:t>
      </w:r>
      <w:r>
        <w:rPr>
          <w:color w:val="231F20"/>
          <w:spacing w:val="14"/>
        </w:rPr>
        <w:t xml:space="preserve"> </w:t>
      </w:r>
      <w:r>
        <w:rPr>
          <w:color w:val="231F20"/>
        </w:rPr>
        <w:t>Conduct</w:t>
      </w:r>
    </w:p>
    <w:p w:rsidR="009910CD" w:rsidRDefault="00FC2690" w:rsidP="000C3931">
      <w:pPr>
        <w:spacing w:before="126"/>
        <w:ind w:left="720"/>
      </w:pPr>
      <w:r>
        <w:rPr>
          <w:color w:val="231F20"/>
        </w:rPr>
        <w:t>2015—</w:t>
      </w:r>
      <w:r>
        <w:rPr>
          <w:i/>
          <w:color w:val="231F20"/>
        </w:rPr>
        <w:t>Desetti v.</w:t>
      </w:r>
      <w:r w:rsidR="00B64C57">
        <w:rPr>
          <w:i/>
          <w:color w:val="231F20"/>
        </w:rPr>
        <w:t xml:space="preserve"> </w:t>
      </w:r>
      <w:r>
        <w:rPr>
          <w:i/>
          <w:color w:val="231F20"/>
        </w:rPr>
        <w:t>Chester</w:t>
      </w:r>
      <w:r>
        <w:rPr>
          <w:color w:val="231F20"/>
        </w:rPr>
        <w:t>, 290 Va.</w:t>
      </w:r>
      <w:r w:rsidR="00B64C57">
        <w:rPr>
          <w:color w:val="231F20"/>
        </w:rPr>
        <w:t xml:space="preserve"> </w:t>
      </w:r>
      <w:r>
        <w:rPr>
          <w:color w:val="231F20"/>
        </w:rPr>
        <w:t>50, 772 S.E.2d</w:t>
      </w:r>
      <w:r w:rsidR="00B64C57">
        <w:rPr>
          <w:color w:val="231F20"/>
        </w:rPr>
        <w:t xml:space="preserve"> </w:t>
      </w:r>
      <w:r>
        <w:rPr>
          <w:color w:val="231F20"/>
        </w:rPr>
        <w:t>907.</w:t>
      </w:r>
    </w:p>
    <w:p w:rsidR="009910CD" w:rsidRPr="00473AA3" w:rsidRDefault="00FC2690" w:rsidP="00E84432">
      <w:pPr>
        <w:pStyle w:val="BodyText"/>
        <w:spacing w:before="120" w:after="120"/>
        <w:ind w:left="1440"/>
        <w:jc w:val="both"/>
        <w:rPr>
          <w:color w:val="231F20"/>
        </w:rPr>
      </w:pPr>
      <w:r>
        <w:rPr>
          <w:color w:val="231F20"/>
        </w:rPr>
        <w:t>In this legal malpractice action against criminal defense lawyer, plaintiff</w:t>
      </w:r>
      <w:r w:rsidRPr="00473AA3">
        <w:rPr>
          <w:color w:val="231F20"/>
        </w:rPr>
        <w:t xml:space="preserve"> </w:t>
      </w:r>
      <w:r>
        <w:rPr>
          <w:color w:val="231F20"/>
        </w:rPr>
        <w:t>must</w:t>
      </w:r>
      <w:r w:rsidRPr="00473AA3">
        <w:rPr>
          <w:color w:val="231F20"/>
        </w:rPr>
        <w:t xml:space="preserve"> </w:t>
      </w:r>
      <w:r>
        <w:rPr>
          <w:color w:val="231F20"/>
        </w:rPr>
        <w:t>allege</w:t>
      </w:r>
      <w:r w:rsidRPr="00473AA3">
        <w:rPr>
          <w:color w:val="231F20"/>
        </w:rPr>
        <w:t xml:space="preserve"> </w:t>
      </w:r>
      <w:r>
        <w:rPr>
          <w:color w:val="231F20"/>
        </w:rPr>
        <w:t>and</w:t>
      </w:r>
      <w:r w:rsidRPr="00473AA3">
        <w:rPr>
          <w:color w:val="231F20"/>
        </w:rPr>
        <w:t xml:space="preserve"> </w:t>
      </w:r>
      <w:r>
        <w:rPr>
          <w:color w:val="231F20"/>
        </w:rPr>
        <w:t>prove</w:t>
      </w:r>
      <w:r w:rsidRPr="00473AA3">
        <w:rPr>
          <w:color w:val="231F20"/>
        </w:rPr>
        <w:t xml:space="preserve"> </w:t>
      </w:r>
      <w:r>
        <w:rPr>
          <w:color w:val="231F20"/>
        </w:rPr>
        <w:t>that</w:t>
      </w:r>
      <w:r w:rsidRPr="00473AA3">
        <w:rPr>
          <w:color w:val="231F20"/>
        </w:rPr>
        <w:t xml:space="preserve"> </w:t>
      </w:r>
      <w:r>
        <w:rPr>
          <w:color w:val="231F20"/>
        </w:rPr>
        <w:t>attorney’s</w:t>
      </w:r>
      <w:r w:rsidRPr="00473AA3">
        <w:rPr>
          <w:color w:val="231F20"/>
        </w:rPr>
        <w:t xml:space="preserve"> </w:t>
      </w:r>
      <w:r>
        <w:rPr>
          <w:color w:val="231F20"/>
        </w:rPr>
        <w:t>malpractice</w:t>
      </w:r>
      <w:r w:rsidRPr="00473AA3">
        <w:rPr>
          <w:color w:val="231F20"/>
        </w:rPr>
        <w:t xml:space="preserve"> </w:t>
      </w:r>
      <w:r>
        <w:rPr>
          <w:color w:val="231F20"/>
        </w:rPr>
        <w:t>resulted</w:t>
      </w:r>
      <w:r w:rsidRPr="00473AA3">
        <w:rPr>
          <w:color w:val="231F20"/>
        </w:rPr>
        <w:t xml:space="preserve"> </w:t>
      </w:r>
      <w:r>
        <w:rPr>
          <w:color w:val="231F20"/>
        </w:rPr>
        <w:t>in a more severe conviction or longer sentence than</w:t>
      </w:r>
      <w:r w:rsidR="00B64C57">
        <w:rPr>
          <w:color w:val="231F20"/>
        </w:rPr>
        <w:t xml:space="preserve"> </w:t>
      </w:r>
      <w:r>
        <w:rPr>
          <w:color w:val="231F20"/>
        </w:rPr>
        <w:t>necessary.</w:t>
      </w:r>
    </w:p>
    <w:p w:rsidR="009910CD" w:rsidRDefault="00FC2690" w:rsidP="000C3931">
      <w:pPr>
        <w:spacing w:before="118"/>
        <w:ind w:left="720"/>
      </w:pPr>
      <w:r>
        <w:rPr>
          <w:color w:val="231F20"/>
        </w:rPr>
        <w:t>2015—</w:t>
      </w:r>
      <w:r>
        <w:rPr>
          <w:i/>
          <w:color w:val="231F20"/>
        </w:rPr>
        <w:t>Shevlin Smith v.</w:t>
      </w:r>
      <w:r w:rsidR="00B64C57">
        <w:rPr>
          <w:i/>
          <w:color w:val="231F20"/>
        </w:rPr>
        <w:t xml:space="preserve"> </w:t>
      </w:r>
      <w:r>
        <w:rPr>
          <w:i/>
          <w:color w:val="231F20"/>
        </w:rPr>
        <w:t>McLaughlin</w:t>
      </w:r>
      <w:r>
        <w:rPr>
          <w:color w:val="231F20"/>
        </w:rPr>
        <w:t>, 289 Va.</w:t>
      </w:r>
      <w:r w:rsidR="00B64C57">
        <w:rPr>
          <w:color w:val="231F20"/>
        </w:rPr>
        <w:t xml:space="preserve"> </w:t>
      </w:r>
      <w:r>
        <w:rPr>
          <w:color w:val="231F20"/>
        </w:rPr>
        <w:t>241, 769 S.E.2d</w:t>
      </w:r>
      <w:r w:rsidR="00B64C57">
        <w:rPr>
          <w:color w:val="231F20"/>
        </w:rPr>
        <w:t xml:space="preserve"> </w:t>
      </w:r>
      <w:r>
        <w:rPr>
          <w:color w:val="231F20"/>
        </w:rPr>
        <w:t>7.</w:t>
      </w:r>
    </w:p>
    <w:p w:rsidR="009910CD" w:rsidRPr="00473AA3" w:rsidRDefault="00FC2690" w:rsidP="00E84432">
      <w:pPr>
        <w:pStyle w:val="BodyText"/>
        <w:spacing w:before="120" w:after="120"/>
        <w:ind w:left="1440"/>
        <w:jc w:val="both"/>
        <w:rPr>
          <w:color w:val="231F20"/>
        </w:rPr>
      </w:pPr>
      <w:r>
        <w:rPr>
          <w:color w:val="231F20"/>
        </w:rPr>
        <w:t>Legal malpractice action where lawyer who is being sued is acting in area of the law that was unsettled. In this instance there was no breach of duty. Court further ruled that defense of collectability</w:t>
      </w:r>
      <w:r w:rsidR="00F372C2" w:rsidRPr="00473AA3">
        <w:rPr>
          <w:color w:val="231F20"/>
        </w:rPr>
        <w:t xml:space="preserve"> </w:t>
      </w:r>
      <w:r>
        <w:rPr>
          <w:color w:val="231F20"/>
        </w:rPr>
        <w:t>imposes the burden on the defendant to prove such. Since legal malpractice claims are contract claims, there is no recovery for non-pecuniary damages such as pain and suffering. In addition, the Plaintiff’s damages based upon his escaping from jail when he had been wrongfully convicted was not a proper element of damage in this context. At trial, the Plaintiff sued for $6,000,000.00 but asked a jury to award $10,000,000.00. That should not have been</w:t>
      </w:r>
      <w:r w:rsidRPr="00473AA3">
        <w:rPr>
          <w:color w:val="231F20"/>
        </w:rPr>
        <w:t xml:space="preserve"> </w:t>
      </w:r>
      <w:r>
        <w:rPr>
          <w:color w:val="231F20"/>
        </w:rPr>
        <w:t>allowed.</w:t>
      </w:r>
    </w:p>
    <w:p w:rsidR="003D5ECF" w:rsidRDefault="003D5ECF" w:rsidP="000C3931">
      <w:pPr>
        <w:spacing w:before="126" w:line="250" w:lineRule="exact"/>
        <w:ind w:left="720" w:right="676"/>
        <w:rPr>
          <w:color w:val="231F20"/>
        </w:rPr>
      </w:pPr>
    </w:p>
    <w:p w:rsidR="003D5ECF" w:rsidRDefault="003D5ECF" w:rsidP="003D5ECF">
      <w:pPr>
        <w:tabs>
          <w:tab w:val="left" w:pos="8640"/>
        </w:tabs>
        <w:spacing w:before="64"/>
        <w:rPr>
          <w:b/>
        </w:rPr>
      </w:pPr>
      <w:r>
        <w:rPr>
          <w:color w:val="231F20"/>
          <w:sz w:val="18"/>
        </w:rPr>
        <w:t>2018</w:t>
      </w:r>
      <w:r>
        <w:rPr>
          <w:color w:val="231F20"/>
          <w:spacing w:val="35"/>
          <w:sz w:val="18"/>
        </w:rPr>
        <w:t xml:space="preserve"> VIRGINIA TORT CASE FINDER</w:t>
      </w:r>
      <w:r>
        <w:rPr>
          <w:color w:val="231F20"/>
          <w:sz w:val="18"/>
        </w:rPr>
        <w:t>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10.02</w:t>
      </w:r>
    </w:p>
    <w:p w:rsidR="009910CD" w:rsidRDefault="00FC2690" w:rsidP="000C3931">
      <w:pPr>
        <w:spacing w:before="126" w:line="250" w:lineRule="exact"/>
        <w:ind w:left="720" w:right="676"/>
      </w:pPr>
      <w:r>
        <w:rPr>
          <w:color w:val="231F20"/>
        </w:rPr>
        <w:t>2010—</w:t>
      </w:r>
      <w:r>
        <w:rPr>
          <w:i/>
          <w:color w:val="231F20"/>
        </w:rPr>
        <w:t>Wintergreen Partners v. McGuire Woods</w:t>
      </w:r>
      <w:r>
        <w:rPr>
          <w:color w:val="231F20"/>
        </w:rPr>
        <w:t>, 280 Va. 374, 698 S.E.2d 913.</w:t>
      </w:r>
    </w:p>
    <w:p w:rsidR="009910CD" w:rsidRPr="00473AA3" w:rsidRDefault="00FC2690" w:rsidP="00E84432">
      <w:pPr>
        <w:pStyle w:val="BodyText"/>
        <w:spacing w:before="120" w:after="120"/>
        <w:ind w:left="1440"/>
        <w:jc w:val="both"/>
        <w:rPr>
          <w:color w:val="231F20"/>
        </w:rPr>
      </w:pPr>
      <w:r>
        <w:rPr>
          <w:color w:val="231F20"/>
        </w:rPr>
        <w:t>Law firm was accused of failing to timely file transcript of trial proceedings</w:t>
      </w:r>
      <w:r w:rsidRPr="00473AA3">
        <w:rPr>
          <w:color w:val="231F20"/>
        </w:rPr>
        <w:t xml:space="preserve"> </w:t>
      </w:r>
      <w:r>
        <w:rPr>
          <w:color w:val="231F20"/>
        </w:rPr>
        <w:t>for</w:t>
      </w:r>
      <w:r w:rsidRPr="00473AA3">
        <w:rPr>
          <w:color w:val="231F20"/>
        </w:rPr>
        <w:t xml:space="preserve"> </w:t>
      </w:r>
      <w:r>
        <w:rPr>
          <w:color w:val="231F20"/>
        </w:rPr>
        <w:t>purposes</w:t>
      </w:r>
      <w:r w:rsidRPr="00473AA3">
        <w:rPr>
          <w:color w:val="231F20"/>
        </w:rPr>
        <w:t xml:space="preserve"> </w:t>
      </w:r>
      <w:r>
        <w:rPr>
          <w:color w:val="231F20"/>
        </w:rPr>
        <w:t>of</w:t>
      </w:r>
      <w:r w:rsidRPr="00473AA3">
        <w:rPr>
          <w:color w:val="231F20"/>
        </w:rPr>
        <w:t xml:space="preserve"> </w:t>
      </w:r>
      <w:r>
        <w:rPr>
          <w:color w:val="231F20"/>
        </w:rPr>
        <w:t>appeal.</w:t>
      </w:r>
      <w:r w:rsidRPr="00473AA3">
        <w:rPr>
          <w:color w:val="231F20"/>
        </w:rPr>
        <w:t xml:space="preserve"> </w:t>
      </w:r>
      <w:r>
        <w:rPr>
          <w:color w:val="231F20"/>
        </w:rPr>
        <w:t>Legal</w:t>
      </w:r>
      <w:r w:rsidRPr="00473AA3">
        <w:rPr>
          <w:color w:val="231F20"/>
        </w:rPr>
        <w:t xml:space="preserve"> </w:t>
      </w:r>
      <w:r>
        <w:rPr>
          <w:color w:val="231F20"/>
        </w:rPr>
        <w:t>malpractice</w:t>
      </w:r>
      <w:r w:rsidRPr="00473AA3">
        <w:rPr>
          <w:color w:val="231F20"/>
        </w:rPr>
        <w:t xml:space="preserve"> </w:t>
      </w:r>
      <w:r>
        <w:rPr>
          <w:color w:val="231F20"/>
        </w:rPr>
        <w:t>action</w:t>
      </w:r>
      <w:r w:rsidRPr="00473AA3">
        <w:rPr>
          <w:color w:val="231F20"/>
        </w:rPr>
        <w:t xml:space="preserve"> </w:t>
      </w:r>
      <w:r>
        <w:rPr>
          <w:color w:val="231F20"/>
        </w:rPr>
        <w:t>against law firm fails because legal malpractice could not be proven as a matter of law since during the course of the trial the trial firm failed to properly preserve objections and, as such, filing of transcript in effect became</w:t>
      </w:r>
      <w:r w:rsidRPr="00473AA3">
        <w:rPr>
          <w:color w:val="231F20"/>
        </w:rPr>
        <w:t xml:space="preserve"> </w:t>
      </w:r>
      <w:r>
        <w:rPr>
          <w:color w:val="231F20"/>
        </w:rPr>
        <w:t>irrelevant.</w:t>
      </w:r>
    </w:p>
    <w:p w:rsidR="009910CD" w:rsidRDefault="00FC2690" w:rsidP="000C3931">
      <w:pPr>
        <w:spacing w:before="121"/>
        <w:ind w:left="720"/>
      </w:pPr>
      <w:r>
        <w:rPr>
          <w:color w:val="231F20"/>
        </w:rPr>
        <w:t>2010—</w:t>
      </w:r>
      <w:r>
        <w:rPr>
          <w:i/>
          <w:color w:val="231F20"/>
        </w:rPr>
        <w:t>Johnson v.</w:t>
      </w:r>
      <w:r w:rsidR="00B64C57">
        <w:rPr>
          <w:i/>
          <w:color w:val="231F20"/>
        </w:rPr>
        <w:t xml:space="preserve"> </w:t>
      </w:r>
      <w:r>
        <w:rPr>
          <w:i/>
          <w:color w:val="231F20"/>
        </w:rPr>
        <w:t>Hart</w:t>
      </w:r>
      <w:r>
        <w:rPr>
          <w:color w:val="231F20"/>
        </w:rPr>
        <w:t>, 279 Va.</w:t>
      </w:r>
      <w:r w:rsidR="00B64C57">
        <w:rPr>
          <w:color w:val="231F20"/>
        </w:rPr>
        <w:t xml:space="preserve"> </w:t>
      </w:r>
      <w:r>
        <w:rPr>
          <w:color w:val="231F20"/>
        </w:rPr>
        <w:t>617, 692 S.E.2d</w:t>
      </w:r>
      <w:r w:rsidR="00B64C57">
        <w:rPr>
          <w:color w:val="231F20"/>
        </w:rPr>
        <w:t xml:space="preserve"> </w:t>
      </w:r>
      <w:r>
        <w:rPr>
          <w:color w:val="231F20"/>
        </w:rPr>
        <w:t>239.</w:t>
      </w:r>
    </w:p>
    <w:p w:rsidR="009910CD" w:rsidRPr="00473AA3" w:rsidRDefault="00FC2690" w:rsidP="00E84432">
      <w:pPr>
        <w:pStyle w:val="BodyText"/>
        <w:spacing w:before="120" w:after="120"/>
        <w:ind w:left="1440"/>
        <w:jc w:val="both"/>
        <w:rPr>
          <w:color w:val="231F20"/>
        </w:rPr>
      </w:pPr>
      <w:r>
        <w:rPr>
          <w:color w:val="231F20"/>
        </w:rPr>
        <w:t>A sole testamentary beneficiary in their individual capacity could not maintain a legal malpractice action against the attorney for the estate based upon the attorney’s alleged negligent</w:t>
      </w:r>
      <w:r w:rsidR="00B64C57">
        <w:rPr>
          <w:color w:val="231F20"/>
        </w:rPr>
        <w:t xml:space="preserve"> </w:t>
      </w:r>
      <w:r>
        <w:rPr>
          <w:color w:val="231F20"/>
        </w:rPr>
        <w:t>services.</w:t>
      </w:r>
    </w:p>
    <w:p w:rsidR="009910CD" w:rsidRDefault="00FC2690" w:rsidP="000C3931">
      <w:pPr>
        <w:spacing w:before="121"/>
        <w:ind w:left="720"/>
      </w:pPr>
      <w:r>
        <w:rPr>
          <w:color w:val="231F20"/>
        </w:rPr>
        <w:t>2009—</w:t>
      </w:r>
      <w:r>
        <w:rPr>
          <w:i/>
          <w:color w:val="231F20"/>
        </w:rPr>
        <w:t>Williams v.</w:t>
      </w:r>
      <w:r w:rsidR="00B64C57">
        <w:rPr>
          <w:i/>
          <w:color w:val="231F20"/>
        </w:rPr>
        <w:t xml:space="preserve"> </w:t>
      </w:r>
      <w:r>
        <w:rPr>
          <w:i/>
          <w:color w:val="231F20"/>
        </w:rPr>
        <w:t>Joynes</w:t>
      </w:r>
      <w:r>
        <w:rPr>
          <w:color w:val="231F20"/>
        </w:rPr>
        <w:t>, 278 Va.</w:t>
      </w:r>
      <w:r w:rsidR="00B64C57">
        <w:rPr>
          <w:color w:val="231F20"/>
        </w:rPr>
        <w:t xml:space="preserve"> </w:t>
      </w:r>
      <w:r>
        <w:rPr>
          <w:color w:val="231F20"/>
        </w:rPr>
        <w:t>57, 677 S.E.2d 261.</w:t>
      </w:r>
    </w:p>
    <w:p w:rsidR="009910CD" w:rsidRPr="00473AA3" w:rsidRDefault="00FC2690" w:rsidP="00E84432">
      <w:pPr>
        <w:pStyle w:val="BodyText"/>
        <w:spacing w:before="120" w:after="120"/>
        <w:ind w:left="1440"/>
        <w:jc w:val="both"/>
        <w:rPr>
          <w:color w:val="231F20"/>
        </w:rPr>
      </w:pPr>
      <w:r>
        <w:rPr>
          <w:color w:val="231F20"/>
        </w:rPr>
        <w:t>In this legal malpractice action, defendant attorney contended that plaintiff’s failure to file suit in other jurisdiction where statute of limitations had not expired was superseding event that severed the link of proximate causation. Trial court improperly granted sum- mary judgment on that issue. That issue should have been</w:t>
      </w:r>
      <w:r w:rsidRPr="00473AA3">
        <w:rPr>
          <w:color w:val="231F20"/>
        </w:rPr>
        <w:t xml:space="preserve"> </w:t>
      </w:r>
      <w:r>
        <w:rPr>
          <w:color w:val="231F20"/>
        </w:rPr>
        <w:t>submitted to the jury for</w:t>
      </w:r>
      <w:r w:rsidR="00B64C57">
        <w:rPr>
          <w:color w:val="231F20"/>
        </w:rPr>
        <w:t xml:space="preserve"> </w:t>
      </w:r>
      <w:r>
        <w:rPr>
          <w:color w:val="231F20"/>
        </w:rPr>
        <w:t>determination.</w:t>
      </w:r>
    </w:p>
    <w:p w:rsidR="009910CD" w:rsidRDefault="009910CD">
      <w:pPr>
        <w:pStyle w:val="BodyText"/>
        <w:spacing w:before="2"/>
        <w:rPr>
          <w:sz w:val="26"/>
        </w:rPr>
      </w:pPr>
    </w:p>
    <w:p w:rsidR="003D5ECF" w:rsidRDefault="003D5ECF">
      <w:pPr>
        <w:rPr>
          <w:b/>
          <w:bCs/>
          <w:color w:val="231F20"/>
          <w:sz w:val="40"/>
          <w:szCs w:val="40"/>
        </w:rPr>
      </w:pPr>
      <w:r>
        <w:rPr>
          <w:color w:val="231F20"/>
        </w:rPr>
        <w:br w:type="page"/>
      </w:r>
    </w:p>
    <w:p w:rsidR="00515998" w:rsidRDefault="00FC2690" w:rsidP="00515998">
      <w:pPr>
        <w:pStyle w:val="Heading1"/>
        <w:spacing w:line="321" w:lineRule="auto"/>
        <w:ind w:left="0" w:right="0" w:firstLine="0"/>
        <w:jc w:val="center"/>
        <w:rPr>
          <w:color w:val="231F20"/>
        </w:rPr>
      </w:pPr>
      <w:r>
        <w:rPr>
          <w:color w:val="231F20"/>
        </w:rPr>
        <w:t xml:space="preserve">Chapter 11 </w:t>
      </w:r>
    </w:p>
    <w:p w:rsidR="009910CD" w:rsidRDefault="00FC2690" w:rsidP="00515998">
      <w:pPr>
        <w:pStyle w:val="Heading1"/>
        <w:spacing w:line="321" w:lineRule="auto"/>
        <w:ind w:left="0" w:right="0" w:firstLine="0"/>
        <w:jc w:val="center"/>
      </w:pPr>
      <w:r>
        <w:rPr>
          <w:color w:val="231F20"/>
        </w:rPr>
        <w:t>WORKERS’ COMPENSATION</w:t>
      </w:r>
    </w:p>
    <w:p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11.02</w:t>
      </w:r>
      <w:r w:rsidRPr="00ED1338">
        <w:rPr>
          <w:color w:val="231F20"/>
        </w:rPr>
        <w:tab/>
      </w:r>
      <w:r>
        <w:rPr>
          <w:color w:val="231F20"/>
        </w:rPr>
        <w:t>Exclusiveness of</w:t>
      </w:r>
      <w:r w:rsidRPr="00ED1338">
        <w:rPr>
          <w:color w:val="231F20"/>
        </w:rPr>
        <w:t xml:space="preserve"> </w:t>
      </w:r>
      <w:r>
        <w:rPr>
          <w:color w:val="231F20"/>
        </w:rPr>
        <w:t>Remedy</w:t>
      </w:r>
    </w:p>
    <w:p w:rsidR="009910CD" w:rsidRDefault="00FC2690" w:rsidP="000C3931">
      <w:pPr>
        <w:spacing w:before="126"/>
        <w:ind w:left="720"/>
      </w:pPr>
      <w:r>
        <w:rPr>
          <w:color w:val="231F20"/>
        </w:rPr>
        <w:t>2014—</w:t>
      </w:r>
      <w:r>
        <w:rPr>
          <w:i/>
          <w:color w:val="231F20"/>
        </w:rPr>
        <w:t xml:space="preserve">Kohn </w:t>
      </w:r>
      <w:r>
        <w:rPr>
          <w:i/>
          <w:color w:val="231F20"/>
          <w:spacing w:val="-9"/>
        </w:rPr>
        <w:t>v.</w:t>
      </w:r>
      <w:r w:rsidR="00B64C57">
        <w:rPr>
          <w:i/>
          <w:color w:val="231F20"/>
          <w:spacing w:val="-9"/>
        </w:rPr>
        <w:t xml:space="preserve"> </w:t>
      </w:r>
      <w:r>
        <w:rPr>
          <w:i/>
          <w:color w:val="231F20"/>
        </w:rPr>
        <w:t>Marquis</w:t>
      </w:r>
      <w:r>
        <w:rPr>
          <w:color w:val="231F20"/>
        </w:rPr>
        <w:t xml:space="preserve">, 288 </w:t>
      </w:r>
      <w:r>
        <w:rPr>
          <w:color w:val="231F20"/>
          <w:spacing w:val="-9"/>
        </w:rPr>
        <w:t>Va.</w:t>
      </w:r>
      <w:r w:rsidR="00B64C57">
        <w:rPr>
          <w:color w:val="231F20"/>
          <w:spacing w:val="-9"/>
        </w:rPr>
        <w:t xml:space="preserve"> </w:t>
      </w:r>
      <w:r>
        <w:rPr>
          <w:color w:val="231F20"/>
        </w:rPr>
        <w:t>142, 762 S.E.2d</w:t>
      </w:r>
      <w:r>
        <w:rPr>
          <w:color w:val="231F20"/>
          <w:spacing w:val="50"/>
        </w:rPr>
        <w:t xml:space="preserve"> </w:t>
      </w:r>
      <w:r>
        <w:rPr>
          <w:color w:val="231F20"/>
        </w:rPr>
        <w:t>755.</w:t>
      </w:r>
    </w:p>
    <w:p w:rsidR="009910CD" w:rsidRPr="00473AA3" w:rsidRDefault="00FC2690" w:rsidP="00E84432">
      <w:pPr>
        <w:pStyle w:val="BodyText"/>
        <w:spacing w:before="120" w:after="120"/>
        <w:ind w:left="1440"/>
        <w:jc w:val="both"/>
        <w:rPr>
          <w:color w:val="231F20"/>
        </w:rPr>
      </w:pPr>
      <w:r>
        <w:rPr>
          <w:color w:val="231F20"/>
        </w:rPr>
        <w:t>Recruit police officer killed during training process. There was an identifiable event that was thought to be the cause of his death. Subsequent suit against police department is barred under exclusive remedy rule.</w:t>
      </w:r>
    </w:p>
    <w:p w:rsidR="000C3931" w:rsidRDefault="00FC2690" w:rsidP="000C3931">
      <w:pPr>
        <w:spacing w:before="119" w:line="302" w:lineRule="auto"/>
        <w:ind w:left="720" w:right="821"/>
        <w:rPr>
          <w:color w:val="231F20"/>
        </w:rPr>
      </w:pPr>
      <w:r>
        <w:rPr>
          <w:color w:val="231F20"/>
        </w:rPr>
        <w:t>2012—</w:t>
      </w:r>
      <w:r>
        <w:rPr>
          <w:i/>
          <w:color w:val="231F20"/>
        </w:rPr>
        <w:t>Napper v. ABM Janitorial Services</w:t>
      </w:r>
      <w:r>
        <w:rPr>
          <w:color w:val="231F20"/>
        </w:rPr>
        <w:t xml:space="preserve">, 284 Va. 55, 726 S.E. 2d 313. </w:t>
      </w:r>
    </w:p>
    <w:p w:rsidR="009910CD" w:rsidRPr="00473AA3" w:rsidRDefault="00FC2690" w:rsidP="00E84432">
      <w:pPr>
        <w:pStyle w:val="BodyText"/>
        <w:spacing w:before="120" w:after="120"/>
        <w:ind w:left="1440"/>
        <w:jc w:val="both"/>
        <w:rPr>
          <w:color w:val="231F20"/>
        </w:rPr>
      </w:pPr>
      <w:r>
        <w:rPr>
          <w:color w:val="231F20"/>
        </w:rPr>
        <w:t>Trial</w:t>
      </w:r>
      <w:r w:rsidR="00B64C57">
        <w:rPr>
          <w:color w:val="231F20"/>
        </w:rPr>
        <w:t xml:space="preserve"> </w:t>
      </w:r>
      <w:r>
        <w:rPr>
          <w:color w:val="231F20"/>
        </w:rPr>
        <w:t>court</w:t>
      </w:r>
      <w:r w:rsidR="00B64C57">
        <w:rPr>
          <w:color w:val="231F20"/>
        </w:rPr>
        <w:t xml:space="preserve"> </w:t>
      </w:r>
      <w:r>
        <w:rPr>
          <w:color w:val="231F20"/>
        </w:rPr>
        <w:t>improperly</w:t>
      </w:r>
      <w:r w:rsidR="00B64C57">
        <w:rPr>
          <w:color w:val="231F20"/>
        </w:rPr>
        <w:t xml:space="preserve"> </w:t>
      </w:r>
      <w:r>
        <w:rPr>
          <w:color w:val="231F20"/>
        </w:rPr>
        <w:t>held</w:t>
      </w:r>
      <w:r w:rsidR="00B64C57">
        <w:rPr>
          <w:color w:val="231F20"/>
        </w:rPr>
        <w:t xml:space="preserve"> </w:t>
      </w:r>
      <w:r>
        <w:rPr>
          <w:color w:val="231F20"/>
        </w:rPr>
        <w:t>that</w:t>
      </w:r>
      <w:r w:rsidR="00B64C57">
        <w:rPr>
          <w:color w:val="231F20"/>
        </w:rPr>
        <w:t xml:space="preserve"> </w:t>
      </w:r>
      <w:r>
        <w:rPr>
          <w:color w:val="231F20"/>
        </w:rPr>
        <w:t>plaintiff’s</w:t>
      </w:r>
      <w:r w:rsidR="00B64C57">
        <w:rPr>
          <w:color w:val="231F20"/>
        </w:rPr>
        <w:t xml:space="preserve"> </w:t>
      </w:r>
      <w:r>
        <w:rPr>
          <w:color w:val="231F20"/>
        </w:rPr>
        <w:t>personal</w:t>
      </w:r>
      <w:r w:rsidR="00B64C57">
        <w:rPr>
          <w:color w:val="231F20"/>
        </w:rPr>
        <w:t xml:space="preserve"> </w:t>
      </w:r>
      <w:r>
        <w:rPr>
          <w:color w:val="231F20"/>
        </w:rPr>
        <w:t>injury</w:t>
      </w:r>
      <w:r w:rsidR="00B64C57">
        <w:rPr>
          <w:color w:val="231F20"/>
        </w:rPr>
        <w:t xml:space="preserve"> </w:t>
      </w:r>
      <w:r>
        <w:rPr>
          <w:color w:val="231F20"/>
        </w:rPr>
        <w:t>suit</w:t>
      </w:r>
      <w:r w:rsidR="004975D7">
        <w:rPr>
          <w:color w:val="231F20"/>
        </w:rPr>
        <w:t xml:space="preserve"> </w:t>
      </w:r>
      <w:r>
        <w:rPr>
          <w:color w:val="231F20"/>
        </w:rPr>
        <w:t>arising from fall in public lobby of building where she worked was barred by workers’ compensation immunity. Mere fact that</w:t>
      </w:r>
      <w:r w:rsidRPr="00473AA3">
        <w:rPr>
          <w:color w:val="231F20"/>
        </w:rPr>
        <w:t xml:space="preserve"> </w:t>
      </w:r>
      <w:r>
        <w:rPr>
          <w:color w:val="231F20"/>
        </w:rPr>
        <w:t xml:space="preserve">cleaning company that cleaned the public area also cleaned the plaintiff’s </w:t>
      </w:r>
      <w:r w:rsidRPr="00473AA3">
        <w:rPr>
          <w:color w:val="231F20"/>
        </w:rPr>
        <w:t xml:space="preserve">office </w:t>
      </w:r>
      <w:r>
        <w:rPr>
          <w:color w:val="231F20"/>
        </w:rPr>
        <w:t>area did not mean that plaintiff’s employer and the janitorial company were engaged in the same trade business or</w:t>
      </w:r>
      <w:r w:rsidR="00B64C57">
        <w:rPr>
          <w:color w:val="231F20"/>
        </w:rPr>
        <w:t xml:space="preserve"> </w:t>
      </w:r>
      <w:r>
        <w:rPr>
          <w:color w:val="231F20"/>
        </w:rPr>
        <w:t>occupation.</w:t>
      </w:r>
    </w:p>
    <w:p w:rsidR="009910CD" w:rsidRDefault="00FC2690" w:rsidP="000C3931">
      <w:pPr>
        <w:spacing w:before="121"/>
        <w:ind w:left="720"/>
      </w:pPr>
      <w:r>
        <w:rPr>
          <w:color w:val="231F20"/>
        </w:rPr>
        <w:t>2012—</w:t>
      </w:r>
      <w:r>
        <w:rPr>
          <w:i/>
          <w:color w:val="231F20"/>
        </w:rPr>
        <w:t>Giordano v.</w:t>
      </w:r>
      <w:r w:rsidR="00B64C57">
        <w:rPr>
          <w:i/>
          <w:color w:val="231F20"/>
        </w:rPr>
        <w:t xml:space="preserve"> </w:t>
      </w:r>
      <w:r>
        <w:rPr>
          <w:i/>
          <w:color w:val="231F20"/>
        </w:rPr>
        <w:t>McBar Industries, Inc.</w:t>
      </w:r>
      <w:r>
        <w:rPr>
          <w:color w:val="231F20"/>
        </w:rPr>
        <w:t>, 284 Va.</w:t>
      </w:r>
      <w:r w:rsidR="00B64C57">
        <w:rPr>
          <w:color w:val="231F20"/>
        </w:rPr>
        <w:t xml:space="preserve"> </w:t>
      </w:r>
      <w:r>
        <w:rPr>
          <w:color w:val="231F20"/>
        </w:rPr>
        <w:t>259, 729 S.E.2d</w:t>
      </w:r>
      <w:r w:rsidR="00B64C57">
        <w:rPr>
          <w:color w:val="231F20"/>
        </w:rPr>
        <w:t xml:space="preserve"> </w:t>
      </w:r>
      <w:r>
        <w:rPr>
          <w:color w:val="231F20"/>
        </w:rPr>
        <w:t>130.</w:t>
      </w:r>
    </w:p>
    <w:p w:rsidR="009910CD" w:rsidRPr="00473AA3" w:rsidRDefault="00FC2690" w:rsidP="00E84432">
      <w:pPr>
        <w:pStyle w:val="BodyText"/>
        <w:spacing w:before="120" w:after="120"/>
        <w:ind w:left="1440"/>
        <w:jc w:val="both"/>
        <w:rPr>
          <w:color w:val="231F20"/>
        </w:rPr>
      </w:pPr>
      <w:r>
        <w:rPr>
          <w:color w:val="231F20"/>
        </w:rPr>
        <w:t>In this wrongful death action, decedent had been hired by general contractor on construction project. Administrator of estate sought to file wrongful death action against general contractor and subs and also building supply company. Act</w:t>
      </w:r>
      <w:r w:rsidR="00103F1A">
        <w:rPr>
          <w:color w:val="231F20"/>
        </w:rPr>
        <w:t>ion against general and subcon</w:t>
      </w:r>
      <w:r>
        <w:rPr>
          <w:color w:val="231F20"/>
        </w:rPr>
        <w:t>tractors is barred. Supplier of product that was used on the job was not engaged in trade business or occupation of the decedent’s employer was subject to</w:t>
      </w:r>
      <w:r w:rsidR="00B64C57">
        <w:rPr>
          <w:color w:val="231F20"/>
        </w:rPr>
        <w:t xml:space="preserve"> </w:t>
      </w:r>
      <w:r>
        <w:rPr>
          <w:color w:val="231F20"/>
        </w:rPr>
        <w:t>suit.</w:t>
      </w:r>
    </w:p>
    <w:p w:rsidR="009910CD" w:rsidRDefault="00FC2690" w:rsidP="000C3931">
      <w:pPr>
        <w:spacing w:before="126" w:line="250" w:lineRule="exact"/>
        <w:ind w:left="720" w:right="1127"/>
      </w:pPr>
      <w:r>
        <w:rPr>
          <w:color w:val="231F20"/>
        </w:rPr>
        <w:t>2012—</w:t>
      </w:r>
      <w:r>
        <w:rPr>
          <w:i/>
          <w:color w:val="231F20"/>
        </w:rPr>
        <w:t>Gibbs v. Newport News Shipbuilding</w:t>
      </w:r>
      <w:r>
        <w:rPr>
          <w:color w:val="231F20"/>
        </w:rPr>
        <w:t>, 284 Va. 677, 733 S.E.2d 648.</w:t>
      </w:r>
    </w:p>
    <w:p w:rsidR="009910CD" w:rsidRPr="00473AA3" w:rsidRDefault="00FC2690" w:rsidP="00E84432">
      <w:pPr>
        <w:pStyle w:val="BodyText"/>
        <w:spacing w:before="120" w:after="120"/>
        <w:ind w:left="1440"/>
        <w:jc w:val="both"/>
        <w:rPr>
          <w:color w:val="231F20"/>
        </w:rPr>
      </w:pPr>
      <w:r>
        <w:rPr>
          <w:color w:val="231F20"/>
        </w:rPr>
        <w:t>Navy seaman assigned to perform testing and inspection duties on nuclear</w:t>
      </w:r>
      <w:r w:rsidRPr="00473AA3">
        <w:rPr>
          <w:color w:val="231F20"/>
        </w:rPr>
        <w:t xml:space="preserve"> </w:t>
      </w:r>
      <w:r>
        <w:rPr>
          <w:color w:val="231F20"/>
        </w:rPr>
        <w:t>submarines</w:t>
      </w:r>
      <w:r w:rsidRPr="00473AA3">
        <w:rPr>
          <w:color w:val="231F20"/>
        </w:rPr>
        <w:t xml:space="preserve"> </w:t>
      </w:r>
      <w:r>
        <w:rPr>
          <w:color w:val="231F20"/>
        </w:rPr>
        <w:t>under</w:t>
      </w:r>
      <w:r w:rsidRPr="00473AA3">
        <w:rPr>
          <w:color w:val="231F20"/>
        </w:rPr>
        <w:t xml:space="preserve"> </w:t>
      </w:r>
      <w:r>
        <w:rPr>
          <w:color w:val="231F20"/>
        </w:rPr>
        <w:t>construction</w:t>
      </w:r>
      <w:r w:rsidRPr="00473AA3">
        <w:rPr>
          <w:color w:val="231F20"/>
        </w:rPr>
        <w:t xml:space="preserve"> </w:t>
      </w:r>
      <w:r>
        <w:rPr>
          <w:color w:val="231F20"/>
        </w:rPr>
        <w:t>at</w:t>
      </w:r>
      <w:r w:rsidRPr="00473AA3">
        <w:rPr>
          <w:color w:val="231F20"/>
        </w:rPr>
        <w:t xml:space="preserve"> </w:t>
      </w:r>
      <w:r>
        <w:rPr>
          <w:color w:val="231F20"/>
        </w:rPr>
        <w:t>shipyard</w:t>
      </w:r>
      <w:r w:rsidRPr="00473AA3">
        <w:rPr>
          <w:color w:val="231F20"/>
        </w:rPr>
        <w:t xml:space="preserve"> </w:t>
      </w:r>
      <w:r>
        <w:rPr>
          <w:color w:val="231F20"/>
        </w:rPr>
        <w:t>brought</w:t>
      </w:r>
      <w:r w:rsidRPr="00473AA3">
        <w:rPr>
          <w:color w:val="231F20"/>
        </w:rPr>
        <w:t xml:space="preserve"> </w:t>
      </w:r>
      <w:r>
        <w:rPr>
          <w:color w:val="231F20"/>
        </w:rPr>
        <w:t>claim</w:t>
      </w:r>
      <w:r w:rsidRPr="00473AA3">
        <w:rPr>
          <w:color w:val="231F20"/>
        </w:rPr>
        <w:t xml:space="preserve"> </w:t>
      </w:r>
      <w:r>
        <w:rPr>
          <w:color w:val="231F20"/>
        </w:rPr>
        <w:t xml:space="preserve">for asbestos exposure. US Navy could not be held liable to pay compensation under </w:t>
      </w:r>
      <w:r w:rsidRPr="00473AA3">
        <w:rPr>
          <w:color w:val="231F20"/>
        </w:rPr>
        <w:t xml:space="preserve">Virginia Workers’ </w:t>
      </w:r>
      <w:r>
        <w:rPr>
          <w:color w:val="231F20"/>
        </w:rPr>
        <w:t>Compensation Act and likewise</w:t>
      </w:r>
      <w:r w:rsidRPr="00473AA3">
        <w:rPr>
          <w:color w:val="231F20"/>
        </w:rPr>
        <w:t xml:space="preserve"> </w:t>
      </w:r>
      <w:r>
        <w:rPr>
          <w:color w:val="231F20"/>
        </w:rPr>
        <w:t>could</w:t>
      </w:r>
      <w:r w:rsidRPr="00473AA3">
        <w:rPr>
          <w:color w:val="231F20"/>
        </w:rPr>
        <w:t xml:space="preserve"> </w:t>
      </w:r>
      <w:r>
        <w:rPr>
          <w:color w:val="231F20"/>
        </w:rPr>
        <w:t>not</w:t>
      </w:r>
      <w:r w:rsidRPr="00473AA3">
        <w:rPr>
          <w:color w:val="231F20"/>
        </w:rPr>
        <w:t xml:space="preserve"> </w:t>
      </w:r>
      <w:r>
        <w:rPr>
          <w:color w:val="231F20"/>
        </w:rPr>
        <w:t>be</w:t>
      </w:r>
      <w:r w:rsidRPr="00473AA3">
        <w:rPr>
          <w:color w:val="231F20"/>
        </w:rPr>
        <w:t xml:space="preserve"> </w:t>
      </w:r>
      <w:r>
        <w:rPr>
          <w:color w:val="231F20"/>
        </w:rPr>
        <w:t>statutory</w:t>
      </w:r>
      <w:r w:rsidRPr="00473AA3">
        <w:rPr>
          <w:color w:val="231F20"/>
        </w:rPr>
        <w:t xml:space="preserve"> </w:t>
      </w:r>
      <w:r>
        <w:rPr>
          <w:color w:val="231F20"/>
        </w:rPr>
        <w:t>employer</w:t>
      </w:r>
      <w:r w:rsidRPr="00473AA3">
        <w:rPr>
          <w:color w:val="231F20"/>
        </w:rPr>
        <w:t xml:space="preserve"> </w:t>
      </w:r>
      <w:r>
        <w:rPr>
          <w:color w:val="231F20"/>
        </w:rPr>
        <w:t>of</w:t>
      </w:r>
      <w:r w:rsidRPr="00473AA3">
        <w:rPr>
          <w:color w:val="231F20"/>
        </w:rPr>
        <w:t xml:space="preserve"> </w:t>
      </w:r>
      <w:r>
        <w:rPr>
          <w:color w:val="231F20"/>
        </w:rPr>
        <w:t>the</w:t>
      </w:r>
      <w:r w:rsidRPr="00473AA3">
        <w:rPr>
          <w:color w:val="231F20"/>
        </w:rPr>
        <w:t xml:space="preserve"> </w:t>
      </w:r>
      <w:r>
        <w:rPr>
          <w:color w:val="231F20"/>
        </w:rPr>
        <w:t>shipyard</w:t>
      </w:r>
      <w:r w:rsidRPr="00473AA3">
        <w:rPr>
          <w:color w:val="231F20"/>
        </w:rPr>
        <w:t xml:space="preserve"> </w:t>
      </w:r>
      <w:r>
        <w:rPr>
          <w:color w:val="231F20"/>
        </w:rPr>
        <w:t>and</w:t>
      </w:r>
      <w:r w:rsidRPr="00473AA3">
        <w:rPr>
          <w:color w:val="231F20"/>
        </w:rPr>
        <w:t xml:space="preserve"> </w:t>
      </w:r>
      <w:r>
        <w:rPr>
          <w:color w:val="231F20"/>
        </w:rPr>
        <w:t>as</w:t>
      </w:r>
      <w:r w:rsidRPr="00473AA3">
        <w:rPr>
          <w:color w:val="231F20"/>
        </w:rPr>
        <w:t xml:space="preserve"> </w:t>
      </w:r>
      <w:r>
        <w:rPr>
          <w:color w:val="231F20"/>
        </w:rPr>
        <w:t>such there is no workers’ compensation bar as to claim against the shipyard.</w:t>
      </w:r>
    </w:p>
    <w:p w:rsidR="009910CD" w:rsidRDefault="00FC2690" w:rsidP="000C3931">
      <w:pPr>
        <w:spacing w:before="121"/>
        <w:ind w:left="720"/>
      </w:pPr>
      <w:r>
        <w:rPr>
          <w:color w:val="231F20"/>
        </w:rPr>
        <w:t>2012—</w:t>
      </w:r>
      <w:r>
        <w:rPr>
          <w:i/>
          <w:color w:val="231F20"/>
        </w:rPr>
        <w:t>Redifer v.</w:t>
      </w:r>
      <w:r w:rsidR="00B64C57">
        <w:rPr>
          <w:i/>
          <w:color w:val="231F20"/>
        </w:rPr>
        <w:t xml:space="preserve"> </w:t>
      </w:r>
      <w:r>
        <w:rPr>
          <w:i/>
          <w:color w:val="231F20"/>
        </w:rPr>
        <w:t>Chester</w:t>
      </w:r>
      <w:r>
        <w:rPr>
          <w:color w:val="231F20"/>
        </w:rPr>
        <w:t>, 283 Va.</w:t>
      </w:r>
      <w:r w:rsidR="00B64C57">
        <w:rPr>
          <w:color w:val="231F20"/>
        </w:rPr>
        <w:t xml:space="preserve"> </w:t>
      </w:r>
      <w:r>
        <w:rPr>
          <w:color w:val="231F20"/>
        </w:rPr>
        <w:t>121, 720 S.E.2d</w:t>
      </w:r>
      <w:r w:rsidR="00B64C57">
        <w:rPr>
          <w:color w:val="231F20"/>
        </w:rPr>
        <w:t xml:space="preserve"> </w:t>
      </w:r>
      <w:r>
        <w:rPr>
          <w:color w:val="231F20"/>
        </w:rPr>
        <w:t>66.</w:t>
      </w:r>
    </w:p>
    <w:p w:rsidR="009910CD" w:rsidRPr="00473AA3" w:rsidRDefault="00FC2690" w:rsidP="00E84432">
      <w:pPr>
        <w:pStyle w:val="BodyText"/>
        <w:spacing w:before="120" w:after="120"/>
        <w:ind w:left="1440"/>
        <w:jc w:val="both"/>
        <w:rPr>
          <w:color w:val="231F20"/>
        </w:rPr>
      </w:pPr>
      <w:r>
        <w:rPr>
          <w:color w:val="231F20"/>
        </w:rPr>
        <w:t>Employee injured on the job was awarded workers’ compensation benefits and received some benefits, and was assured of receiving the balance of the benefits either from the employer or from the Uninsured</w:t>
      </w:r>
      <w:r w:rsidRPr="00473AA3">
        <w:rPr>
          <w:color w:val="231F20"/>
        </w:rPr>
        <w:t xml:space="preserve"> </w:t>
      </w:r>
      <w:r>
        <w:rPr>
          <w:color w:val="231F20"/>
        </w:rPr>
        <w:t>Employer’s</w:t>
      </w:r>
      <w:r w:rsidRPr="00473AA3">
        <w:rPr>
          <w:color w:val="231F20"/>
        </w:rPr>
        <w:t xml:space="preserve"> </w:t>
      </w:r>
      <w:r>
        <w:rPr>
          <w:color w:val="231F20"/>
        </w:rPr>
        <w:t>Fund.</w:t>
      </w:r>
      <w:r w:rsidRPr="00473AA3">
        <w:rPr>
          <w:color w:val="231F20"/>
        </w:rPr>
        <w:t xml:space="preserve"> </w:t>
      </w:r>
      <w:r>
        <w:rPr>
          <w:color w:val="231F20"/>
        </w:rPr>
        <w:t>This</w:t>
      </w:r>
      <w:r w:rsidRPr="00473AA3">
        <w:rPr>
          <w:color w:val="231F20"/>
        </w:rPr>
        <w:t xml:space="preserve"> </w:t>
      </w:r>
      <w:r>
        <w:rPr>
          <w:color w:val="231F20"/>
        </w:rPr>
        <w:t>barred</w:t>
      </w:r>
      <w:r w:rsidRPr="00473AA3">
        <w:rPr>
          <w:color w:val="231F20"/>
        </w:rPr>
        <w:t xml:space="preserve"> </w:t>
      </w:r>
      <w:r>
        <w:rPr>
          <w:color w:val="231F20"/>
        </w:rPr>
        <w:t>any</w:t>
      </w:r>
      <w:r w:rsidRPr="00473AA3">
        <w:rPr>
          <w:color w:val="231F20"/>
        </w:rPr>
        <w:t xml:space="preserve"> </w:t>
      </w:r>
      <w:r>
        <w:rPr>
          <w:color w:val="231F20"/>
        </w:rPr>
        <w:t>civil</w:t>
      </w:r>
      <w:r w:rsidRPr="00473AA3">
        <w:rPr>
          <w:color w:val="231F20"/>
        </w:rPr>
        <w:t xml:space="preserve"> </w:t>
      </w:r>
      <w:r>
        <w:rPr>
          <w:color w:val="231F20"/>
        </w:rPr>
        <w:t>action</w:t>
      </w:r>
      <w:r w:rsidRPr="00473AA3">
        <w:rPr>
          <w:color w:val="231F20"/>
        </w:rPr>
        <w:t xml:space="preserve"> </w:t>
      </w:r>
      <w:r>
        <w:rPr>
          <w:color w:val="231F20"/>
        </w:rPr>
        <w:t>against</w:t>
      </w:r>
      <w:r w:rsidRPr="00473AA3">
        <w:rPr>
          <w:color w:val="231F20"/>
        </w:rPr>
        <w:t xml:space="preserve"> </w:t>
      </w:r>
      <w:r>
        <w:rPr>
          <w:color w:val="231F20"/>
        </w:rPr>
        <w:t xml:space="preserve">the employer. An employee may pursue alternative relief at the same time and if the employee fails to collect under one </w:t>
      </w:r>
      <w:r w:rsidRPr="00473AA3">
        <w:rPr>
          <w:color w:val="231F20"/>
        </w:rPr>
        <w:t xml:space="preserve">remedy, </w:t>
      </w:r>
      <w:r>
        <w:rPr>
          <w:color w:val="231F20"/>
        </w:rPr>
        <w:t>then he may pursue the other but may not have a double</w:t>
      </w:r>
      <w:r w:rsidR="00B64C57">
        <w:rPr>
          <w:color w:val="231F20"/>
        </w:rPr>
        <w:t xml:space="preserve"> </w:t>
      </w:r>
      <w:r>
        <w:rPr>
          <w:color w:val="231F20"/>
        </w:rPr>
        <w:t>recovery.</w:t>
      </w:r>
    </w:p>
    <w:p w:rsidR="009910CD" w:rsidRDefault="00FC2690" w:rsidP="000C3931">
      <w:pPr>
        <w:spacing w:before="121"/>
        <w:ind w:left="720"/>
      </w:pPr>
      <w:r>
        <w:rPr>
          <w:color w:val="231F20"/>
        </w:rPr>
        <w:t>2012—</w:t>
      </w:r>
      <w:r>
        <w:rPr>
          <w:i/>
          <w:color w:val="231F20"/>
        </w:rPr>
        <w:t xml:space="preserve">Moore </w:t>
      </w:r>
      <w:r>
        <w:rPr>
          <w:i/>
          <w:color w:val="231F20"/>
          <w:spacing w:val="-9"/>
        </w:rPr>
        <w:t>v.</w:t>
      </w:r>
      <w:r w:rsidR="00B64C57">
        <w:rPr>
          <w:i/>
          <w:color w:val="231F20"/>
          <w:spacing w:val="-9"/>
        </w:rPr>
        <w:t xml:space="preserve"> </w:t>
      </w:r>
      <w:r>
        <w:rPr>
          <w:i/>
          <w:color w:val="231F20"/>
          <w:spacing w:val="-4"/>
        </w:rPr>
        <w:t xml:space="preserve">Virginia </w:t>
      </w:r>
      <w:r>
        <w:rPr>
          <w:i/>
          <w:color w:val="231F20"/>
        </w:rPr>
        <w:t xml:space="preserve">Int’l. </w:t>
      </w:r>
      <w:r>
        <w:rPr>
          <w:i/>
          <w:color w:val="231F20"/>
          <w:spacing w:val="-3"/>
        </w:rPr>
        <w:t>Terminals</w:t>
      </w:r>
      <w:r>
        <w:rPr>
          <w:color w:val="231F20"/>
          <w:spacing w:val="-3"/>
        </w:rPr>
        <w:t xml:space="preserve">, </w:t>
      </w:r>
      <w:r>
        <w:rPr>
          <w:color w:val="231F20"/>
        </w:rPr>
        <w:t xml:space="preserve">283 </w:t>
      </w:r>
      <w:r>
        <w:rPr>
          <w:color w:val="231F20"/>
          <w:spacing w:val="-9"/>
        </w:rPr>
        <w:t>Va.</w:t>
      </w:r>
      <w:r w:rsidR="00B64C57">
        <w:rPr>
          <w:color w:val="231F20"/>
          <w:spacing w:val="-9"/>
        </w:rPr>
        <w:t xml:space="preserve"> </w:t>
      </w:r>
      <w:r>
        <w:rPr>
          <w:color w:val="231F20"/>
        </w:rPr>
        <w:t>232, 720 S.E.2d</w:t>
      </w:r>
      <w:r w:rsidR="00B64C57">
        <w:rPr>
          <w:color w:val="231F20"/>
        </w:rPr>
        <w:t xml:space="preserve"> </w:t>
      </w:r>
      <w:r>
        <w:rPr>
          <w:color w:val="231F20"/>
          <w:spacing w:val="-3"/>
        </w:rPr>
        <w:t>117.</w:t>
      </w:r>
    </w:p>
    <w:p w:rsidR="009910CD" w:rsidRPr="00473AA3" w:rsidRDefault="00FC2690" w:rsidP="00E84432">
      <w:pPr>
        <w:pStyle w:val="BodyText"/>
        <w:spacing w:before="120" w:after="120"/>
        <w:ind w:left="1440"/>
        <w:jc w:val="both"/>
        <w:rPr>
          <w:color w:val="231F20"/>
        </w:rPr>
      </w:pPr>
      <w:r>
        <w:rPr>
          <w:color w:val="231F20"/>
        </w:rPr>
        <w:t>Decedent</w:t>
      </w:r>
      <w:r w:rsidRPr="00473AA3">
        <w:rPr>
          <w:color w:val="231F20"/>
        </w:rPr>
        <w:t xml:space="preserve"> </w:t>
      </w:r>
      <w:r>
        <w:rPr>
          <w:color w:val="231F20"/>
        </w:rPr>
        <w:t>in</w:t>
      </w:r>
      <w:r w:rsidRPr="00473AA3">
        <w:rPr>
          <w:color w:val="231F20"/>
        </w:rPr>
        <w:t xml:space="preserve"> </w:t>
      </w:r>
      <w:r>
        <w:rPr>
          <w:color w:val="231F20"/>
        </w:rPr>
        <w:t>this</w:t>
      </w:r>
      <w:r w:rsidRPr="00473AA3">
        <w:rPr>
          <w:color w:val="231F20"/>
        </w:rPr>
        <w:t xml:space="preserve"> </w:t>
      </w:r>
      <w:r>
        <w:rPr>
          <w:color w:val="231F20"/>
        </w:rPr>
        <w:t>wrongful</w:t>
      </w:r>
      <w:r w:rsidRPr="00473AA3">
        <w:rPr>
          <w:color w:val="231F20"/>
        </w:rPr>
        <w:t xml:space="preserve"> </w:t>
      </w:r>
      <w:r>
        <w:rPr>
          <w:color w:val="231F20"/>
        </w:rPr>
        <w:t>death</w:t>
      </w:r>
      <w:r w:rsidRPr="00473AA3">
        <w:rPr>
          <w:color w:val="231F20"/>
        </w:rPr>
        <w:t xml:space="preserve"> </w:t>
      </w:r>
      <w:r>
        <w:rPr>
          <w:color w:val="231F20"/>
        </w:rPr>
        <w:t>action</w:t>
      </w:r>
      <w:r w:rsidRPr="00473AA3">
        <w:rPr>
          <w:color w:val="231F20"/>
        </w:rPr>
        <w:t xml:space="preserve"> </w:t>
      </w:r>
      <w:r>
        <w:rPr>
          <w:color w:val="231F20"/>
        </w:rPr>
        <w:t>was</w:t>
      </w:r>
      <w:r w:rsidRPr="00473AA3">
        <w:rPr>
          <w:color w:val="231F20"/>
        </w:rPr>
        <w:t xml:space="preserve"> </w:t>
      </w:r>
      <w:r>
        <w:rPr>
          <w:color w:val="231F20"/>
        </w:rPr>
        <w:t>an</w:t>
      </w:r>
      <w:r w:rsidRPr="00473AA3">
        <w:rPr>
          <w:color w:val="231F20"/>
        </w:rPr>
        <w:t xml:space="preserve"> </w:t>
      </w:r>
      <w:r>
        <w:rPr>
          <w:color w:val="231F20"/>
        </w:rPr>
        <w:t>employee</w:t>
      </w:r>
      <w:r w:rsidRPr="00473AA3">
        <w:rPr>
          <w:color w:val="231F20"/>
        </w:rPr>
        <w:t xml:space="preserve"> </w:t>
      </w:r>
      <w:r>
        <w:rPr>
          <w:color w:val="231F20"/>
        </w:rPr>
        <w:t>of</w:t>
      </w:r>
      <w:r w:rsidRPr="00473AA3">
        <w:rPr>
          <w:color w:val="231F20"/>
        </w:rPr>
        <w:t xml:space="preserve"> </w:t>
      </w:r>
      <w:r>
        <w:rPr>
          <w:color w:val="231F20"/>
        </w:rPr>
        <w:t>a</w:t>
      </w:r>
      <w:r w:rsidRPr="00473AA3">
        <w:rPr>
          <w:color w:val="231F20"/>
        </w:rPr>
        <w:t xml:space="preserve"> </w:t>
      </w:r>
      <w:r>
        <w:rPr>
          <w:color w:val="231F20"/>
        </w:rPr>
        <w:t xml:space="preserve">private stevedore company assisting in the loading and unloading of a vessel. The </w:t>
      </w:r>
      <w:r w:rsidRPr="00473AA3">
        <w:rPr>
          <w:color w:val="231F20"/>
        </w:rPr>
        <w:t xml:space="preserve">Virginia </w:t>
      </w:r>
      <w:r>
        <w:rPr>
          <w:color w:val="231F20"/>
        </w:rPr>
        <w:t xml:space="preserve">Port Authority created a non-profit, non-stock terminal corporation to perform certain functions. An employee of this latter corporation was responsible for the death of the decedent. The </w:t>
      </w:r>
      <w:r w:rsidR="00AE3B68">
        <w:rPr>
          <w:color w:val="231F20"/>
        </w:rPr>
        <w:t>t</w:t>
      </w:r>
      <w:r>
        <w:rPr>
          <w:color w:val="231F20"/>
        </w:rPr>
        <w:t xml:space="preserve">rial </w:t>
      </w:r>
      <w:r w:rsidR="00AE3B68">
        <w:rPr>
          <w:color w:val="231F20"/>
        </w:rPr>
        <w:t>c</w:t>
      </w:r>
      <w:r>
        <w:rPr>
          <w:color w:val="231F20"/>
        </w:rPr>
        <w:t>ourt incorrectly determin</w:t>
      </w:r>
      <w:r w:rsidR="00103F1A">
        <w:rPr>
          <w:color w:val="231F20"/>
        </w:rPr>
        <w:t>ed that the parties were statu</w:t>
      </w:r>
      <w:r>
        <w:rPr>
          <w:color w:val="231F20"/>
        </w:rPr>
        <w:t>tory</w:t>
      </w:r>
      <w:r w:rsidRPr="00473AA3">
        <w:rPr>
          <w:color w:val="231F20"/>
        </w:rPr>
        <w:t xml:space="preserve"> </w:t>
      </w:r>
      <w:r>
        <w:rPr>
          <w:color w:val="231F20"/>
        </w:rPr>
        <w:t>employees</w:t>
      </w:r>
      <w:r w:rsidRPr="00473AA3">
        <w:rPr>
          <w:color w:val="231F20"/>
        </w:rPr>
        <w:t xml:space="preserve"> </w:t>
      </w:r>
      <w:r>
        <w:rPr>
          <w:color w:val="231F20"/>
        </w:rPr>
        <w:t>of</w:t>
      </w:r>
      <w:r w:rsidRPr="00473AA3">
        <w:rPr>
          <w:color w:val="231F20"/>
        </w:rPr>
        <w:t xml:space="preserve"> </w:t>
      </w:r>
      <w:r>
        <w:rPr>
          <w:color w:val="231F20"/>
        </w:rPr>
        <w:t>the</w:t>
      </w:r>
      <w:r w:rsidRPr="00473AA3">
        <w:rPr>
          <w:color w:val="231F20"/>
        </w:rPr>
        <w:t xml:space="preserve"> Virginia </w:t>
      </w:r>
      <w:r>
        <w:rPr>
          <w:color w:val="231F20"/>
        </w:rPr>
        <w:t>Port</w:t>
      </w:r>
      <w:r w:rsidRPr="00473AA3">
        <w:rPr>
          <w:color w:val="231F20"/>
        </w:rPr>
        <w:t xml:space="preserve"> </w:t>
      </w:r>
      <w:r>
        <w:rPr>
          <w:color w:val="231F20"/>
        </w:rPr>
        <w:t>Authority.</w:t>
      </w:r>
      <w:r w:rsidRPr="00473AA3">
        <w:rPr>
          <w:color w:val="231F20"/>
        </w:rPr>
        <w:t xml:space="preserve"> </w:t>
      </w:r>
      <w:r>
        <w:rPr>
          <w:color w:val="231F20"/>
        </w:rPr>
        <w:t>In</w:t>
      </w:r>
      <w:r w:rsidRPr="00473AA3">
        <w:rPr>
          <w:color w:val="231F20"/>
        </w:rPr>
        <w:t xml:space="preserve"> </w:t>
      </w:r>
      <w:r>
        <w:rPr>
          <w:color w:val="231F20"/>
        </w:rPr>
        <w:t>this</w:t>
      </w:r>
      <w:r w:rsidRPr="00473AA3">
        <w:rPr>
          <w:color w:val="231F20"/>
        </w:rPr>
        <w:t xml:space="preserve"> </w:t>
      </w:r>
      <w:r>
        <w:rPr>
          <w:color w:val="231F20"/>
        </w:rPr>
        <w:t>case,</w:t>
      </w:r>
      <w:r w:rsidRPr="00473AA3">
        <w:rPr>
          <w:color w:val="231F20"/>
        </w:rPr>
        <w:t xml:space="preserve"> </w:t>
      </w:r>
      <w:r>
        <w:rPr>
          <w:color w:val="231F20"/>
        </w:rPr>
        <w:t>there</w:t>
      </w:r>
      <w:r w:rsidRPr="00473AA3">
        <w:rPr>
          <w:color w:val="231F20"/>
        </w:rPr>
        <w:t xml:space="preserve"> </w:t>
      </w:r>
      <w:r>
        <w:rPr>
          <w:color w:val="231F20"/>
        </w:rPr>
        <w:t xml:space="preserve">was no contract between the plaintiff’s employer and the Port Authority. Under the terms of </w:t>
      </w:r>
      <w:r w:rsidRPr="00473AA3">
        <w:rPr>
          <w:color w:val="231F20"/>
        </w:rPr>
        <w:t xml:space="preserve">Virginia </w:t>
      </w:r>
      <w:r>
        <w:rPr>
          <w:color w:val="231F20"/>
        </w:rPr>
        <w:t>Code § 65.2-302, the work must be part of</w:t>
      </w:r>
      <w:r w:rsidRPr="00473AA3">
        <w:rPr>
          <w:color w:val="231F20"/>
        </w:rPr>
        <w:t xml:space="preserve"> </w:t>
      </w:r>
      <w:r>
        <w:rPr>
          <w:color w:val="231F20"/>
        </w:rPr>
        <w:t>the</w:t>
      </w:r>
      <w:r w:rsidRPr="00473AA3">
        <w:rPr>
          <w:color w:val="231F20"/>
        </w:rPr>
        <w:t xml:space="preserve"> </w:t>
      </w:r>
      <w:r>
        <w:rPr>
          <w:color w:val="231F20"/>
        </w:rPr>
        <w:t>owner’s</w:t>
      </w:r>
      <w:r w:rsidRPr="00473AA3">
        <w:rPr>
          <w:color w:val="231F20"/>
        </w:rPr>
        <w:t xml:space="preserve"> </w:t>
      </w:r>
      <w:r>
        <w:rPr>
          <w:color w:val="231F20"/>
        </w:rPr>
        <w:t>trade</w:t>
      </w:r>
      <w:r w:rsidRPr="00473AA3">
        <w:rPr>
          <w:color w:val="231F20"/>
        </w:rPr>
        <w:t xml:space="preserve"> </w:t>
      </w:r>
      <w:r>
        <w:rPr>
          <w:color w:val="231F20"/>
        </w:rPr>
        <w:t>business</w:t>
      </w:r>
      <w:r w:rsidRPr="00473AA3">
        <w:rPr>
          <w:color w:val="231F20"/>
        </w:rPr>
        <w:t xml:space="preserve"> </w:t>
      </w:r>
      <w:r>
        <w:rPr>
          <w:color w:val="231F20"/>
        </w:rPr>
        <w:t>or</w:t>
      </w:r>
      <w:r w:rsidRPr="00473AA3">
        <w:rPr>
          <w:color w:val="231F20"/>
        </w:rPr>
        <w:t xml:space="preserve"> </w:t>
      </w:r>
      <w:r>
        <w:rPr>
          <w:color w:val="231F20"/>
        </w:rPr>
        <w:t>occupation</w:t>
      </w:r>
      <w:r w:rsidRPr="00473AA3">
        <w:rPr>
          <w:color w:val="231F20"/>
        </w:rPr>
        <w:t xml:space="preserve"> </w:t>
      </w:r>
      <w:r>
        <w:rPr>
          <w:color w:val="231F20"/>
        </w:rPr>
        <w:t>and</w:t>
      </w:r>
      <w:r w:rsidRPr="00473AA3">
        <w:rPr>
          <w:color w:val="231F20"/>
        </w:rPr>
        <w:t xml:space="preserve"> </w:t>
      </w:r>
      <w:r>
        <w:rPr>
          <w:color w:val="231F20"/>
        </w:rPr>
        <w:t>the</w:t>
      </w:r>
      <w:r w:rsidRPr="00473AA3">
        <w:rPr>
          <w:color w:val="231F20"/>
        </w:rPr>
        <w:t xml:space="preserve"> </w:t>
      </w:r>
      <w:r>
        <w:rPr>
          <w:color w:val="231F20"/>
        </w:rPr>
        <w:t>owner</w:t>
      </w:r>
      <w:r w:rsidRPr="00473AA3">
        <w:rPr>
          <w:color w:val="231F20"/>
        </w:rPr>
        <w:t xml:space="preserve"> </w:t>
      </w:r>
      <w:r>
        <w:rPr>
          <w:color w:val="231F20"/>
        </w:rPr>
        <w:t>must</w:t>
      </w:r>
      <w:r w:rsidR="00F372C2" w:rsidRPr="00473AA3">
        <w:rPr>
          <w:color w:val="231F20"/>
        </w:rPr>
        <w:t xml:space="preserve"> </w:t>
      </w:r>
      <w:r>
        <w:rPr>
          <w:color w:val="231F20"/>
        </w:rPr>
        <w:t>have contracted with another to perform the work. In this case,</w:t>
      </w:r>
      <w:r w:rsidRPr="00473AA3">
        <w:rPr>
          <w:color w:val="231F20"/>
        </w:rPr>
        <w:t xml:space="preserve"> </w:t>
      </w:r>
      <w:r>
        <w:rPr>
          <w:color w:val="231F20"/>
        </w:rPr>
        <w:t>there was no such</w:t>
      </w:r>
      <w:r w:rsidRPr="00473AA3">
        <w:rPr>
          <w:color w:val="231F20"/>
        </w:rPr>
        <w:t xml:space="preserve"> </w:t>
      </w:r>
      <w:r>
        <w:rPr>
          <w:color w:val="231F20"/>
        </w:rPr>
        <w:t>contract.</w:t>
      </w:r>
    </w:p>
    <w:p w:rsidR="003D5ECF" w:rsidRDefault="003D5ECF" w:rsidP="000C3931">
      <w:pPr>
        <w:spacing w:before="126" w:line="250" w:lineRule="exact"/>
        <w:ind w:left="720" w:right="821"/>
        <w:rPr>
          <w:color w:val="231F20"/>
        </w:rPr>
      </w:pPr>
    </w:p>
    <w:p w:rsidR="003D5ECF" w:rsidRDefault="003D5ECF" w:rsidP="003D5ECF">
      <w:pPr>
        <w:tabs>
          <w:tab w:val="left" w:pos="8640"/>
        </w:tabs>
        <w:spacing w:before="64"/>
        <w:rPr>
          <w:b/>
        </w:rPr>
      </w:pPr>
      <w:r>
        <w:rPr>
          <w:color w:val="231F20"/>
          <w:sz w:val="18"/>
        </w:rPr>
        <w:t>2018</w:t>
      </w:r>
      <w:r>
        <w:rPr>
          <w:color w:val="231F20"/>
          <w:spacing w:val="35"/>
          <w:sz w:val="18"/>
        </w:rPr>
        <w:t xml:space="preserve"> VIRGINIA TORT CASE FINDER</w:t>
      </w:r>
      <w:r>
        <w:rPr>
          <w:color w:val="231F20"/>
          <w:sz w:val="18"/>
        </w:rPr>
        <w:t>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11.02</w:t>
      </w:r>
    </w:p>
    <w:p w:rsidR="009910CD" w:rsidRDefault="00FC2690" w:rsidP="000C3931">
      <w:pPr>
        <w:spacing w:before="126" w:line="250" w:lineRule="exact"/>
        <w:ind w:left="720" w:right="821"/>
      </w:pPr>
      <w:r>
        <w:rPr>
          <w:color w:val="231F20"/>
        </w:rPr>
        <w:t>2011—</w:t>
      </w:r>
      <w:r>
        <w:rPr>
          <w:i/>
          <w:color w:val="231F20"/>
        </w:rPr>
        <w:t>David White Crane Service v. Howell</w:t>
      </w:r>
      <w:r>
        <w:rPr>
          <w:color w:val="231F20"/>
        </w:rPr>
        <w:t>, 282 Va. 323, 714 S.E.2d 572.</w:t>
      </w:r>
    </w:p>
    <w:p w:rsidR="009910CD" w:rsidRPr="00473AA3" w:rsidRDefault="00FC2690" w:rsidP="00E84432">
      <w:pPr>
        <w:pStyle w:val="BodyText"/>
        <w:spacing w:before="120" w:after="120"/>
        <w:ind w:left="1440"/>
        <w:jc w:val="both"/>
        <w:rPr>
          <w:color w:val="231F20"/>
        </w:rPr>
      </w:pPr>
      <w:r>
        <w:rPr>
          <w:color w:val="231F20"/>
        </w:rPr>
        <w:t>Employee of general contractor on construction site sued uninsured subcontractor for negligence. Uninsured subcontractor is statutory employer even though uninsured. Claim</w:t>
      </w:r>
      <w:r w:rsidR="00B64C57">
        <w:rPr>
          <w:color w:val="231F20"/>
        </w:rPr>
        <w:t xml:space="preserve"> </w:t>
      </w:r>
      <w:r>
        <w:rPr>
          <w:color w:val="231F20"/>
        </w:rPr>
        <w:t>barred.</w:t>
      </w:r>
    </w:p>
    <w:p w:rsidR="009910CD" w:rsidRDefault="009910CD">
      <w:pPr>
        <w:pStyle w:val="BodyText"/>
      </w:pPr>
    </w:p>
    <w:p w:rsidR="003D5ECF" w:rsidRDefault="003D5ECF">
      <w:pPr>
        <w:rPr>
          <w:b/>
          <w:bCs/>
          <w:color w:val="231F20"/>
          <w:sz w:val="40"/>
          <w:szCs w:val="40"/>
        </w:rPr>
      </w:pPr>
      <w:r>
        <w:rPr>
          <w:color w:val="231F20"/>
        </w:rPr>
        <w:br w:type="page"/>
      </w:r>
    </w:p>
    <w:p w:rsidR="006149E6" w:rsidRDefault="00FC2690" w:rsidP="006149E6">
      <w:pPr>
        <w:pStyle w:val="Heading1"/>
        <w:spacing w:line="328" w:lineRule="auto"/>
        <w:ind w:left="0" w:right="0" w:firstLine="0"/>
        <w:jc w:val="center"/>
        <w:rPr>
          <w:color w:val="231F20"/>
        </w:rPr>
      </w:pPr>
      <w:r>
        <w:rPr>
          <w:color w:val="231F20"/>
        </w:rPr>
        <w:t xml:space="preserve">Chapter 12 </w:t>
      </w:r>
    </w:p>
    <w:p w:rsidR="009910CD" w:rsidRDefault="00FC2690" w:rsidP="006149E6">
      <w:pPr>
        <w:pStyle w:val="Heading1"/>
        <w:spacing w:line="328" w:lineRule="auto"/>
        <w:ind w:left="0" w:right="0" w:firstLine="0"/>
        <w:jc w:val="center"/>
      </w:pPr>
      <w:r>
        <w:rPr>
          <w:color w:val="231F20"/>
        </w:rPr>
        <w:t>WRONGFUL DEATH</w:t>
      </w:r>
    </w:p>
    <w:p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12.02</w:t>
      </w:r>
      <w:r>
        <w:rPr>
          <w:color w:val="231F20"/>
        </w:rPr>
        <w:tab/>
        <w:t>Distribution</w:t>
      </w:r>
    </w:p>
    <w:p w:rsidR="009910CD" w:rsidRDefault="00FC2690" w:rsidP="000C3931">
      <w:pPr>
        <w:spacing w:before="136"/>
        <w:ind w:left="720"/>
      </w:pPr>
      <w:r>
        <w:rPr>
          <w:color w:val="231F20"/>
        </w:rPr>
        <w:t>2015—</w:t>
      </w:r>
      <w:r>
        <w:rPr>
          <w:i/>
          <w:color w:val="231F20"/>
        </w:rPr>
        <w:t xml:space="preserve">In </w:t>
      </w:r>
      <w:r>
        <w:rPr>
          <w:i/>
          <w:color w:val="231F20"/>
          <w:spacing w:val="-5"/>
        </w:rPr>
        <w:t xml:space="preserve">re </w:t>
      </w:r>
      <w:r>
        <w:rPr>
          <w:i/>
          <w:color w:val="231F20"/>
          <w:spacing w:val="-3"/>
        </w:rPr>
        <w:t>Woodley</w:t>
      </w:r>
      <w:r>
        <w:rPr>
          <w:color w:val="231F20"/>
          <w:spacing w:val="-3"/>
        </w:rPr>
        <w:t xml:space="preserve">, </w:t>
      </w:r>
      <w:r>
        <w:rPr>
          <w:color w:val="231F20"/>
        </w:rPr>
        <w:t xml:space="preserve">290 </w:t>
      </w:r>
      <w:r>
        <w:rPr>
          <w:color w:val="231F20"/>
          <w:spacing w:val="-9"/>
        </w:rPr>
        <w:t>Va.</w:t>
      </w:r>
      <w:r w:rsidR="00B64C57">
        <w:rPr>
          <w:color w:val="231F20"/>
          <w:spacing w:val="-9"/>
        </w:rPr>
        <w:t xml:space="preserve"> </w:t>
      </w:r>
      <w:r>
        <w:rPr>
          <w:color w:val="231F20"/>
        </w:rPr>
        <w:t>482, 777 S.E.2d</w:t>
      </w:r>
      <w:r w:rsidR="00B64C57">
        <w:rPr>
          <w:color w:val="231F20"/>
        </w:rPr>
        <w:t xml:space="preserve"> </w:t>
      </w:r>
      <w:r>
        <w:rPr>
          <w:color w:val="231F20"/>
        </w:rPr>
        <w:t>560.</w:t>
      </w:r>
    </w:p>
    <w:p w:rsidR="009910CD" w:rsidRPr="00473AA3" w:rsidRDefault="00FC2690" w:rsidP="00E84432">
      <w:pPr>
        <w:pStyle w:val="BodyText"/>
        <w:spacing w:before="120" w:after="120"/>
        <w:ind w:left="1440"/>
        <w:jc w:val="both"/>
        <w:rPr>
          <w:color w:val="231F20"/>
        </w:rPr>
      </w:pPr>
      <w:r>
        <w:rPr>
          <w:color w:val="231F20"/>
        </w:rPr>
        <w:t>In this wrongful death action trial court erred in ordering that the awards to minors be held by the clerk of the court until they reach the age of majority and thereby rejecting payment to irrevocable trust proposed by the parents to be professionally</w:t>
      </w:r>
      <w:r w:rsidR="00B64C57">
        <w:rPr>
          <w:color w:val="231F20"/>
        </w:rPr>
        <w:t xml:space="preserve"> </w:t>
      </w:r>
      <w:r>
        <w:rPr>
          <w:color w:val="231F20"/>
        </w:rPr>
        <w:t>managed.</w:t>
      </w:r>
    </w:p>
    <w:p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12.03</w:t>
      </w:r>
      <w:r>
        <w:rPr>
          <w:color w:val="231F20"/>
        </w:rPr>
        <w:tab/>
        <w:t>Limitations</w:t>
      </w:r>
    </w:p>
    <w:p w:rsidR="009910CD" w:rsidRDefault="00FC2690" w:rsidP="000C3931">
      <w:pPr>
        <w:spacing w:before="136"/>
        <w:ind w:left="720"/>
      </w:pPr>
      <w:r>
        <w:rPr>
          <w:color w:val="231F20"/>
        </w:rPr>
        <w:t>2010—</w:t>
      </w:r>
      <w:r>
        <w:rPr>
          <w:i/>
          <w:color w:val="231F20"/>
        </w:rPr>
        <w:t xml:space="preserve">Conger </w:t>
      </w:r>
      <w:r>
        <w:rPr>
          <w:i/>
          <w:color w:val="231F20"/>
          <w:spacing w:val="-9"/>
        </w:rPr>
        <w:t>v.</w:t>
      </w:r>
      <w:r w:rsidR="00B64C57">
        <w:rPr>
          <w:i/>
          <w:color w:val="231F20"/>
          <w:spacing w:val="-9"/>
        </w:rPr>
        <w:t xml:space="preserve"> </w:t>
      </w:r>
      <w:r>
        <w:rPr>
          <w:i/>
          <w:color w:val="231F20"/>
        </w:rPr>
        <w:t>Barrett</w:t>
      </w:r>
      <w:r>
        <w:rPr>
          <w:color w:val="231F20"/>
        </w:rPr>
        <w:t xml:space="preserve">, 280 </w:t>
      </w:r>
      <w:r>
        <w:rPr>
          <w:color w:val="231F20"/>
          <w:spacing w:val="-9"/>
        </w:rPr>
        <w:t>Va.</w:t>
      </w:r>
      <w:r w:rsidR="00B64C57">
        <w:rPr>
          <w:color w:val="231F20"/>
          <w:spacing w:val="-9"/>
        </w:rPr>
        <w:t xml:space="preserve"> </w:t>
      </w:r>
      <w:r>
        <w:rPr>
          <w:color w:val="231F20"/>
        </w:rPr>
        <w:t>627, 702 S.E.2d</w:t>
      </w:r>
      <w:r>
        <w:rPr>
          <w:color w:val="231F20"/>
          <w:spacing w:val="53"/>
        </w:rPr>
        <w:t xml:space="preserve"> </w:t>
      </w:r>
      <w:r>
        <w:rPr>
          <w:color w:val="231F20"/>
          <w:spacing w:val="-3"/>
        </w:rPr>
        <w:t>117.</w:t>
      </w:r>
    </w:p>
    <w:p w:rsidR="009910CD" w:rsidRPr="00473AA3" w:rsidRDefault="00FC2690" w:rsidP="00E84432">
      <w:pPr>
        <w:pStyle w:val="BodyText"/>
        <w:spacing w:before="120" w:after="120"/>
        <w:ind w:left="1440"/>
        <w:jc w:val="both"/>
        <w:rPr>
          <w:color w:val="231F20"/>
        </w:rPr>
      </w:pPr>
      <w:r>
        <w:rPr>
          <w:color w:val="231F20"/>
        </w:rPr>
        <w:t>Wrongful</w:t>
      </w:r>
      <w:r w:rsidRPr="00473AA3">
        <w:rPr>
          <w:color w:val="231F20"/>
        </w:rPr>
        <w:t xml:space="preserve"> </w:t>
      </w:r>
      <w:r>
        <w:rPr>
          <w:color w:val="231F20"/>
        </w:rPr>
        <w:t>death</w:t>
      </w:r>
      <w:r w:rsidRPr="00473AA3">
        <w:rPr>
          <w:color w:val="231F20"/>
        </w:rPr>
        <w:t xml:space="preserve"> </w:t>
      </w:r>
      <w:r>
        <w:rPr>
          <w:color w:val="231F20"/>
        </w:rPr>
        <w:t>action</w:t>
      </w:r>
      <w:r w:rsidRPr="00473AA3">
        <w:rPr>
          <w:color w:val="231F20"/>
        </w:rPr>
        <w:t xml:space="preserve"> </w:t>
      </w:r>
      <w:r>
        <w:rPr>
          <w:color w:val="231F20"/>
        </w:rPr>
        <w:t>was</w:t>
      </w:r>
      <w:r w:rsidRPr="00473AA3">
        <w:rPr>
          <w:color w:val="231F20"/>
        </w:rPr>
        <w:t xml:space="preserve"> </w:t>
      </w:r>
      <w:r>
        <w:rPr>
          <w:color w:val="231F20"/>
        </w:rPr>
        <w:t>dismissed</w:t>
      </w:r>
      <w:r w:rsidRPr="00473AA3">
        <w:rPr>
          <w:color w:val="231F20"/>
        </w:rPr>
        <w:t xml:space="preserve"> </w:t>
      </w:r>
      <w:r>
        <w:rPr>
          <w:color w:val="231F20"/>
        </w:rPr>
        <w:t>due</w:t>
      </w:r>
      <w:r w:rsidRPr="00473AA3">
        <w:rPr>
          <w:color w:val="231F20"/>
        </w:rPr>
        <w:t xml:space="preserve"> </w:t>
      </w:r>
      <w:r>
        <w:rPr>
          <w:color w:val="231F20"/>
        </w:rPr>
        <w:t>to</w:t>
      </w:r>
      <w:r w:rsidRPr="00473AA3">
        <w:rPr>
          <w:color w:val="231F20"/>
        </w:rPr>
        <w:t xml:space="preserve"> </w:t>
      </w:r>
      <w:r>
        <w:rPr>
          <w:color w:val="231F20"/>
        </w:rPr>
        <w:t>inactivity</w:t>
      </w:r>
      <w:r w:rsidRPr="00473AA3">
        <w:rPr>
          <w:color w:val="231F20"/>
        </w:rPr>
        <w:t xml:space="preserve"> </w:t>
      </w:r>
      <w:r>
        <w:rPr>
          <w:color w:val="231F20"/>
        </w:rPr>
        <w:t>but</w:t>
      </w:r>
      <w:r w:rsidRPr="00473AA3">
        <w:rPr>
          <w:color w:val="231F20"/>
        </w:rPr>
        <w:t xml:space="preserve"> </w:t>
      </w:r>
      <w:r>
        <w:rPr>
          <w:color w:val="231F20"/>
        </w:rPr>
        <w:t xml:space="preserve">reinstated within one </w:t>
      </w:r>
      <w:r w:rsidRPr="00473AA3">
        <w:rPr>
          <w:color w:val="231F20"/>
        </w:rPr>
        <w:t xml:space="preserve">year. </w:t>
      </w:r>
      <w:r>
        <w:rPr>
          <w:color w:val="231F20"/>
        </w:rPr>
        <w:t>Such action is not time barred as it does not constitute another action but is simply the reopening of an existing action.</w:t>
      </w:r>
    </w:p>
    <w:p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12.04</w:t>
      </w:r>
      <w:r>
        <w:rPr>
          <w:color w:val="231F20"/>
        </w:rPr>
        <w:tab/>
        <w:t>Miscellaneous</w:t>
      </w:r>
    </w:p>
    <w:p w:rsidR="009910CD" w:rsidRPr="00473AA3" w:rsidRDefault="00FC2690" w:rsidP="00547312">
      <w:pPr>
        <w:pStyle w:val="BodyText"/>
        <w:spacing w:before="73" w:line="252" w:lineRule="auto"/>
        <w:ind w:left="720"/>
        <w:jc w:val="both"/>
        <w:rPr>
          <w:color w:val="231F20"/>
        </w:rPr>
      </w:pPr>
      <w:r w:rsidRPr="00473AA3">
        <w:rPr>
          <w:color w:val="231F20"/>
        </w:rPr>
        <w:t xml:space="preserve">See </w:t>
      </w:r>
      <w:r>
        <w:rPr>
          <w:color w:val="231F20"/>
        </w:rPr>
        <w:t>Va.</w:t>
      </w:r>
      <w:r w:rsidR="00B64C57">
        <w:rPr>
          <w:color w:val="231F20"/>
        </w:rPr>
        <w:t xml:space="preserve"> </w:t>
      </w:r>
      <w:r>
        <w:rPr>
          <w:color w:val="231F20"/>
        </w:rPr>
        <w:t>Code § 8.01-50B allowing recovery for fetal</w:t>
      </w:r>
      <w:r w:rsidR="00B64C57">
        <w:rPr>
          <w:color w:val="231F20"/>
        </w:rPr>
        <w:t xml:space="preserve"> </w:t>
      </w:r>
      <w:r>
        <w:rPr>
          <w:color w:val="231F20"/>
        </w:rPr>
        <w:t>death.</w:t>
      </w:r>
    </w:p>
    <w:p w:rsidR="009910CD" w:rsidRPr="00ED1338" w:rsidRDefault="00FC2690" w:rsidP="003D5ECF">
      <w:pPr>
        <w:pStyle w:val="Heading4"/>
        <w:tabs>
          <w:tab w:val="left" w:pos="720"/>
        </w:tabs>
        <w:spacing w:before="120" w:line="241" w:lineRule="exact"/>
        <w:ind w:left="0"/>
        <w:rPr>
          <w:color w:val="231F20"/>
        </w:rPr>
      </w:pPr>
      <w:r>
        <w:rPr>
          <w:color w:val="231F20"/>
        </w:rPr>
        <w:t>§</w:t>
      </w:r>
      <w:r w:rsidRPr="00ED1338">
        <w:rPr>
          <w:color w:val="231F20"/>
        </w:rPr>
        <w:t xml:space="preserve"> </w:t>
      </w:r>
      <w:r>
        <w:rPr>
          <w:color w:val="231F20"/>
        </w:rPr>
        <w:t>12.05</w:t>
      </w:r>
      <w:r>
        <w:rPr>
          <w:color w:val="231F20"/>
        </w:rPr>
        <w:tab/>
        <w:t>Personal</w:t>
      </w:r>
      <w:r w:rsidRPr="00ED1338">
        <w:rPr>
          <w:color w:val="231F20"/>
        </w:rPr>
        <w:t xml:space="preserve"> </w:t>
      </w:r>
      <w:r>
        <w:rPr>
          <w:color w:val="231F20"/>
        </w:rPr>
        <w:t>Representative</w:t>
      </w:r>
    </w:p>
    <w:p w:rsidR="009910CD" w:rsidRDefault="00FC2690" w:rsidP="009825CC">
      <w:pPr>
        <w:spacing w:before="135"/>
        <w:ind w:left="720"/>
      </w:pPr>
      <w:r>
        <w:rPr>
          <w:color w:val="231F20"/>
        </w:rPr>
        <w:t>2011—</w:t>
      </w:r>
      <w:r>
        <w:rPr>
          <w:i/>
          <w:color w:val="231F20"/>
        </w:rPr>
        <w:t>Addison v.</w:t>
      </w:r>
      <w:r w:rsidR="00B64C57">
        <w:rPr>
          <w:i/>
          <w:color w:val="231F20"/>
        </w:rPr>
        <w:t xml:space="preserve"> </w:t>
      </w:r>
      <w:r>
        <w:rPr>
          <w:i/>
          <w:color w:val="231F20"/>
        </w:rPr>
        <w:t>Jurgelsky</w:t>
      </w:r>
      <w:r>
        <w:rPr>
          <w:color w:val="231F20"/>
        </w:rPr>
        <w:t>, 281 Va.</w:t>
      </w:r>
      <w:r w:rsidR="00B64C57">
        <w:rPr>
          <w:color w:val="231F20"/>
        </w:rPr>
        <w:t xml:space="preserve"> </w:t>
      </w:r>
      <w:r>
        <w:rPr>
          <w:color w:val="231F20"/>
        </w:rPr>
        <w:t>205, 704 S.E.2d 402.</w:t>
      </w:r>
    </w:p>
    <w:p w:rsidR="009910CD" w:rsidRPr="00473AA3" w:rsidRDefault="00FC2690" w:rsidP="00547312">
      <w:pPr>
        <w:pStyle w:val="BodyText"/>
        <w:spacing w:before="120" w:after="120"/>
        <w:ind w:left="1440"/>
        <w:jc w:val="both"/>
        <w:rPr>
          <w:color w:val="231F20"/>
        </w:rPr>
      </w:pPr>
      <w:r>
        <w:rPr>
          <w:color w:val="231F20"/>
        </w:rPr>
        <w:t>In this wrongful death action against physicians the fact that it was commenced by only one of two co-administrators does not justify dismissal as being time barred when the second co-administrator was joined after the statute of limitations had run. Virginia Code Section 8.01-5(A) permits such.</w:t>
      </w:r>
    </w:p>
    <w:p w:rsidR="009910CD" w:rsidRDefault="00FC2690" w:rsidP="009825CC">
      <w:pPr>
        <w:spacing w:before="111"/>
        <w:ind w:left="720"/>
      </w:pPr>
      <w:r>
        <w:rPr>
          <w:color w:val="231F20"/>
        </w:rPr>
        <w:t>2010—</w:t>
      </w:r>
      <w:r>
        <w:rPr>
          <w:i/>
          <w:color w:val="231F20"/>
        </w:rPr>
        <w:t>Hawthorne v.</w:t>
      </w:r>
      <w:r w:rsidR="00B64C57">
        <w:rPr>
          <w:i/>
          <w:color w:val="231F20"/>
        </w:rPr>
        <w:t xml:space="preserve"> </w:t>
      </w:r>
      <w:r>
        <w:rPr>
          <w:i/>
          <w:color w:val="231F20"/>
        </w:rPr>
        <w:t>VanMarter</w:t>
      </w:r>
      <w:r>
        <w:rPr>
          <w:color w:val="231F20"/>
        </w:rPr>
        <w:t>, 279 Va.</w:t>
      </w:r>
      <w:r w:rsidR="00B64C57">
        <w:rPr>
          <w:color w:val="231F20"/>
        </w:rPr>
        <w:t xml:space="preserve"> </w:t>
      </w:r>
      <w:r>
        <w:rPr>
          <w:color w:val="231F20"/>
        </w:rPr>
        <w:t>566, 692 S.E.2d</w:t>
      </w:r>
      <w:r w:rsidR="00B64C57">
        <w:rPr>
          <w:color w:val="231F20"/>
        </w:rPr>
        <w:t xml:space="preserve"> </w:t>
      </w:r>
      <w:r>
        <w:rPr>
          <w:color w:val="231F20"/>
        </w:rPr>
        <w:t>226.</w:t>
      </w:r>
    </w:p>
    <w:p w:rsidR="009910CD" w:rsidRPr="00473AA3" w:rsidRDefault="00FC2690" w:rsidP="00547312">
      <w:pPr>
        <w:pStyle w:val="BodyText"/>
        <w:spacing w:before="120" w:after="120"/>
        <w:ind w:left="1440"/>
        <w:jc w:val="both"/>
        <w:rPr>
          <w:color w:val="231F20"/>
        </w:rPr>
      </w:pPr>
      <w:r>
        <w:rPr>
          <w:color w:val="231F20"/>
        </w:rPr>
        <w:t>Administrator of decedent’s estate has no right to file appeal in pro se capacity.</w:t>
      </w:r>
    </w:p>
    <w:p w:rsidR="009910CD" w:rsidRDefault="00FC2690" w:rsidP="009825CC">
      <w:pPr>
        <w:spacing w:before="118"/>
        <w:ind w:left="720"/>
      </w:pPr>
      <w:r>
        <w:rPr>
          <w:color w:val="231F20"/>
        </w:rPr>
        <w:t>2010—</w:t>
      </w:r>
      <w:r>
        <w:rPr>
          <w:i/>
          <w:color w:val="231F20"/>
        </w:rPr>
        <w:t>Antisdel v. Ashby</w:t>
      </w:r>
      <w:r>
        <w:rPr>
          <w:color w:val="231F20"/>
        </w:rPr>
        <w:t>, 279 Va.</w:t>
      </w:r>
      <w:r w:rsidR="00B64C57">
        <w:rPr>
          <w:color w:val="231F20"/>
        </w:rPr>
        <w:t xml:space="preserve"> </w:t>
      </w:r>
      <w:r>
        <w:rPr>
          <w:color w:val="231F20"/>
        </w:rPr>
        <w:t>42, 688 S.E.2d</w:t>
      </w:r>
      <w:r w:rsidR="00B64C57">
        <w:rPr>
          <w:color w:val="231F20"/>
        </w:rPr>
        <w:t xml:space="preserve"> </w:t>
      </w:r>
      <w:r>
        <w:rPr>
          <w:color w:val="231F20"/>
        </w:rPr>
        <w:t>163.</w:t>
      </w:r>
    </w:p>
    <w:p w:rsidR="009910CD" w:rsidRPr="00473AA3" w:rsidRDefault="00FC2690" w:rsidP="00547312">
      <w:pPr>
        <w:pStyle w:val="BodyText"/>
        <w:spacing w:before="120" w:after="120"/>
        <w:ind w:left="1440"/>
        <w:jc w:val="both"/>
        <w:rPr>
          <w:color w:val="231F20"/>
        </w:rPr>
      </w:pPr>
      <w:r>
        <w:rPr>
          <w:color w:val="231F20"/>
        </w:rPr>
        <w:t>Personal</w:t>
      </w:r>
      <w:r w:rsidRPr="00473AA3">
        <w:rPr>
          <w:color w:val="231F20"/>
        </w:rPr>
        <w:t xml:space="preserve"> </w:t>
      </w:r>
      <w:r>
        <w:rPr>
          <w:color w:val="231F20"/>
        </w:rPr>
        <w:t>representative</w:t>
      </w:r>
      <w:r w:rsidRPr="00473AA3">
        <w:rPr>
          <w:color w:val="231F20"/>
        </w:rPr>
        <w:t xml:space="preserve"> </w:t>
      </w:r>
      <w:r>
        <w:rPr>
          <w:color w:val="231F20"/>
        </w:rPr>
        <w:t>who</w:t>
      </w:r>
      <w:r w:rsidRPr="00473AA3">
        <w:rPr>
          <w:color w:val="231F20"/>
        </w:rPr>
        <w:t xml:space="preserve"> </w:t>
      </w:r>
      <w:r>
        <w:rPr>
          <w:color w:val="231F20"/>
        </w:rPr>
        <w:t>was</w:t>
      </w:r>
      <w:r w:rsidRPr="00473AA3">
        <w:rPr>
          <w:color w:val="231F20"/>
        </w:rPr>
        <w:t xml:space="preserve"> </w:t>
      </w:r>
      <w:r>
        <w:rPr>
          <w:color w:val="231F20"/>
        </w:rPr>
        <w:t>appointed</w:t>
      </w:r>
      <w:r w:rsidRPr="00473AA3">
        <w:rPr>
          <w:color w:val="231F20"/>
        </w:rPr>
        <w:t xml:space="preserve"> </w:t>
      </w:r>
      <w:r>
        <w:rPr>
          <w:color w:val="231F20"/>
        </w:rPr>
        <w:t>by</w:t>
      </w:r>
      <w:r w:rsidRPr="00473AA3">
        <w:rPr>
          <w:color w:val="231F20"/>
        </w:rPr>
        <w:t xml:space="preserve"> </w:t>
      </w:r>
      <w:r>
        <w:rPr>
          <w:color w:val="231F20"/>
        </w:rPr>
        <w:t>the</w:t>
      </w:r>
      <w:r w:rsidRPr="00473AA3">
        <w:rPr>
          <w:color w:val="231F20"/>
        </w:rPr>
        <w:t xml:space="preserve"> </w:t>
      </w:r>
      <w:r>
        <w:rPr>
          <w:color w:val="231F20"/>
        </w:rPr>
        <w:t>court</w:t>
      </w:r>
      <w:r w:rsidRPr="00473AA3">
        <w:rPr>
          <w:color w:val="231F20"/>
        </w:rPr>
        <w:t xml:space="preserve"> </w:t>
      </w:r>
      <w:r>
        <w:rPr>
          <w:color w:val="231F20"/>
        </w:rPr>
        <w:t>for</w:t>
      </w:r>
      <w:r w:rsidRPr="00473AA3">
        <w:rPr>
          <w:color w:val="231F20"/>
        </w:rPr>
        <w:t xml:space="preserve"> </w:t>
      </w:r>
      <w:r>
        <w:rPr>
          <w:color w:val="231F20"/>
        </w:rPr>
        <w:t>purposes of bringing a wrongful death action lacks standing to bring a survival</w:t>
      </w:r>
      <w:r w:rsidRPr="00473AA3">
        <w:rPr>
          <w:color w:val="231F20"/>
        </w:rPr>
        <w:t xml:space="preserve"> </w:t>
      </w:r>
      <w:r>
        <w:rPr>
          <w:color w:val="231F20"/>
        </w:rPr>
        <w:t>claim.</w:t>
      </w:r>
    </w:p>
    <w:p w:rsidR="009910CD" w:rsidRDefault="00FC2690" w:rsidP="009825CC">
      <w:pPr>
        <w:spacing w:before="121"/>
        <w:ind w:left="720"/>
      </w:pPr>
      <w:r>
        <w:rPr>
          <w:color w:val="231F20"/>
        </w:rPr>
        <w:t>2009—</w:t>
      </w:r>
      <w:r>
        <w:rPr>
          <w:i/>
          <w:color w:val="231F20"/>
        </w:rPr>
        <w:t>Johnston Mem. Hosp. v.</w:t>
      </w:r>
      <w:r w:rsidR="00B64C57">
        <w:rPr>
          <w:i/>
          <w:color w:val="231F20"/>
        </w:rPr>
        <w:t xml:space="preserve"> </w:t>
      </w:r>
      <w:r>
        <w:rPr>
          <w:i/>
          <w:color w:val="231F20"/>
        </w:rPr>
        <w:t>Bazemore</w:t>
      </w:r>
      <w:r>
        <w:rPr>
          <w:color w:val="231F20"/>
        </w:rPr>
        <w:t>, 277 Va.</w:t>
      </w:r>
      <w:r w:rsidR="00B64C57">
        <w:rPr>
          <w:color w:val="231F20"/>
        </w:rPr>
        <w:t xml:space="preserve"> </w:t>
      </w:r>
      <w:r>
        <w:rPr>
          <w:color w:val="231F20"/>
        </w:rPr>
        <w:t>308, 672 S.E.2d</w:t>
      </w:r>
      <w:r w:rsidR="00B64C57">
        <w:rPr>
          <w:color w:val="231F20"/>
        </w:rPr>
        <w:t xml:space="preserve"> </w:t>
      </w:r>
      <w:r>
        <w:rPr>
          <w:color w:val="231F20"/>
        </w:rPr>
        <w:t>858.</w:t>
      </w:r>
    </w:p>
    <w:p w:rsidR="009910CD" w:rsidRPr="00473AA3" w:rsidRDefault="00FC2690" w:rsidP="00547312">
      <w:pPr>
        <w:pStyle w:val="BodyText"/>
        <w:spacing w:before="120" w:after="120"/>
        <w:ind w:left="1440"/>
        <w:jc w:val="both"/>
        <w:rPr>
          <w:color w:val="231F20"/>
        </w:rPr>
      </w:pPr>
      <w:r>
        <w:rPr>
          <w:color w:val="231F20"/>
        </w:rPr>
        <w:t>Plaintiff filed complaint alleging wrongful death prior to her qualifying</w:t>
      </w:r>
      <w:r w:rsidRPr="00473AA3">
        <w:rPr>
          <w:color w:val="231F20"/>
        </w:rPr>
        <w:t xml:space="preserve"> </w:t>
      </w:r>
      <w:r>
        <w:rPr>
          <w:color w:val="231F20"/>
        </w:rPr>
        <w:t>as</w:t>
      </w:r>
      <w:r w:rsidRPr="00473AA3">
        <w:rPr>
          <w:color w:val="231F20"/>
        </w:rPr>
        <w:t xml:space="preserve"> </w:t>
      </w:r>
      <w:r>
        <w:rPr>
          <w:color w:val="231F20"/>
        </w:rPr>
        <w:t>personal</w:t>
      </w:r>
      <w:r w:rsidRPr="00473AA3">
        <w:rPr>
          <w:color w:val="231F20"/>
        </w:rPr>
        <w:t xml:space="preserve"> </w:t>
      </w:r>
      <w:r>
        <w:rPr>
          <w:color w:val="231F20"/>
        </w:rPr>
        <w:t>representative.</w:t>
      </w:r>
      <w:r w:rsidRPr="00473AA3">
        <w:rPr>
          <w:color w:val="231F20"/>
        </w:rPr>
        <w:t xml:space="preserve"> </w:t>
      </w:r>
      <w:r>
        <w:rPr>
          <w:color w:val="231F20"/>
        </w:rPr>
        <w:t>Plaintiff</w:t>
      </w:r>
      <w:r w:rsidRPr="00473AA3">
        <w:rPr>
          <w:color w:val="231F20"/>
        </w:rPr>
        <w:t xml:space="preserve"> </w:t>
      </w:r>
      <w:r>
        <w:rPr>
          <w:color w:val="231F20"/>
        </w:rPr>
        <w:t>thereafter</w:t>
      </w:r>
      <w:r w:rsidRPr="00473AA3">
        <w:rPr>
          <w:color w:val="231F20"/>
        </w:rPr>
        <w:t xml:space="preserve"> </w:t>
      </w:r>
      <w:r>
        <w:rPr>
          <w:color w:val="231F20"/>
        </w:rPr>
        <w:t>qualified</w:t>
      </w:r>
      <w:r w:rsidRPr="00473AA3">
        <w:rPr>
          <w:color w:val="231F20"/>
        </w:rPr>
        <w:t xml:space="preserve"> </w:t>
      </w:r>
      <w:r>
        <w:rPr>
          <w:color w:val="231F20"/>
        </w:rPr>
        <w:t>as administrator and then non-suited. Circuit court granted motion to non-suit and denied defendant’s motion to abate the action. The action was a nullity from the beginning since there was no administrator appointed and therefore there was no right to</w:t>
      </w:r>
      <w:r w:rsidRPr="00473AA3">
        <w:rPr>
          <w:color w:val="231F20"/>
        </w:rPr>
        <w:t xml:space="preserve"> </w:t>
      </w:r>
      <w:r>
        <w:rPr>
          <w:color w:val="231F20"/>
        </w:rPr>
        <w:t>non-suit.</w:t>
      </w:r>
    </w:p>
    <w:p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12.06</w:t>
      </w:r>
      <w:r>
        <w:rPr>
          <w:color w:val="231F20"/>
        </w:rPr>
        <w:tab/>
        <w:t>Survival of</w:t>
      </w:r>
      <w:r w:rsidRPr="00ED1338">
        <w:rPr>
          <w:color w:val="231F20"/>
        </w:rPr>
        <w:t xml:space="preserve"> </w:t>
      </w:r>
      <w:r>
        <w:rPr>
          <w:color w:val="231F20"/>
        </w:rPr>
        <w:t>Actions</w:t>
      </w:r>
    </w:p>
    <w:p w:rsidR="009910CD" w:rsidRDefault="00FC2690" w:rsidP="009825CC">
      <w:pPr>
        <w:spacing w:before="126"/>
        <w:ind w:left="720"/>
      </w:pPr>
      <w:r>
        <w:rPr>
          <w:color w:val="231F20"/>
        </w:rPr>
        <w:t>2009—</w:t>
      </w:r>
      <w:r>
        <w:rPr>
          <w:i/>
          <w:color w:val="231F20"/>
        </w:rPr>
        <w:t>Centra Health, Inc. v.</w:t>
      </w:r>
      <w:r w:rsidR="00B64C57">
        <w:rPr>
          <w:i/>
          <w:color w:val="231F20"/>
        </w:rPr>
        <w:t xml:space="preserve"> </w:t>
      </w:r>
      <w:r>
        <w:rPr>
          <w:i/>
          <w:color w:val="231F20"/>
        </w:rPr>
        <w:t>Mullins</w:t>
      </w:r>
      <w:r>
        <w:rPr>
          <w:color w:val="231F20"/>
        </w:rPr>
        <w:t>, 277 Va.</w:t>
      </w:r>
      <w:r w:rsidR="00B64C57">
        <w:rPr>
          <w:color w:val="231F20"/>
        </w:rPr>
        <w:t xml:space="preserve"> </w:t>
      </w:r>
      <w:r>
        <w:rPr>
          <w:color w:val="231F20"/>
        </w:rPr>
        <w:t>59, 670 S.E.2d</w:t>
      </w:r>
      <w:r w:rsidR="00B64C57">
        <w:rPr>
          <w:color w:val="231F20"/>
        </w:rPr>
        <w:t xml:space="preserve"> </w:t>
      </w:r>
      <w:r>
        <w:rPr>
          <w:color w:val="231F20"/>
        </w:rPr>
        <w:t>708.</w:t>
      </w:r>
    </w:p>
    <w:p w:rsidR="009910CD" w:rsidRPr="00473AA3" w:rsidRDefault="00FC2690" w:rsidP="00547312">
      <w:pPr>
        <w:pStyle w:val="BodyText"/>
        <w:spacing w:before="120" w:after="120"/>
        <w:ind w:left="1440"/>
        <w:jc w:val="both"/>
        <w:rPr>
          <w:color w:val="231F20"/>
        </w:rPr>
      </w:pPr>
      <w:r>
        <w:rPr>
          <w:color w:val="231F20"/>
        </w:rPr>
        <w:t xml:space="preserve">In this medical malpractice action, trial court properly refused to require administrators of estate to elect between wrongful death and survival claim. Election between these remedies is required only at a time when the record is sufficiently established that the personal injuries and the death arose from the same cause. In this case, both claims were submitted to the </w:t>
      </w:r>
      <w:r w:rsidRPr="00473AA3">
        <w:rPr>
          <w:color w:val="231F20"/>
        </w:rPr>
        <w:t xml:space="preserve">jury. </w:t>
      </w:r>
      <w:r>
        <w:rPr>
          <w:color w:val="231F20"/>
        </w:rPr>
        <w:t>Where there is any doubt as to when compelling an election would be proper, bifurcation is the most practical means to assure that each party receives a fair opportunity to present their case to the jury without prejudice to the other.</w:t>
      </w:r>
    </w:p>
    <w:p w:rsidR="009910CD" w:rsidRDefault="00FC2690" w:rsidP="006149E6">
      <w:pPr>
        <w:pStyle w:val="Heading1"/>
        <w:ind w:left="0" w:right="0" w:firstLine="0"/>
        <w:jc w:val="center"/>
      </w:pPr>
      <w:r>
        <w:rPr>
          <w:color w:val="231F20"/>
        </w:rPr>
        <w:t>Chapter 13</w:t>
      </w:r>
    </w:p>
    <w:p w:rsidR="009910CD" w:rsidRDefault="00FC2690" w:rsidP="006149E6">
      <w:pPr>
        <w:spacing w:before="158"/>
        <w:jc w:val="center"/>
        <w:rPr>
          <w:b/>
          <w:sz w:val="40"/>
        </w:rPr>
      </w:pPr>
      <w:r>
        <w:rPr>
          <w:b/>
          <w:color w:val="231F20"/>
          <w:sz w:val="40"/>
        </w:rPr>
        <w:t>OTHER MISCELLANEOUS CASES</w:t>
      </w:r>
    </w:p>
    <w:p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13.02</w:t>
      </w:r>
      <w:r>
        <w:rPr>
          <w:color w:val="231F20"/>
        </w:rPr>
        <w:tab/>
        <w:t>Admiralty</w:t>
      </w:r>
    </w:p>
    <w:p w:rsidR="009910CD" w:rsidRDefault="00FC2690" w:rsidP="009825CC">
      <w:pPr>
        <w:spacing w:before="126"/>
        <w:ind w:left="720"/>
      </w:pPr>
      <w:r>
        <w:rPr>
          <w:color w:val="231F20"/>
        </w:rPr>
        <w:t>2012—</w:t>
      </w:r>
      <w:r>
        <w:rPr>
          <w:i/>
          <w:color w:val="231F20"/>
        </w:rPr>
        <w:t>John Crane, Inc. v.</w:t>
      </w:r>
      <w:r w:rsidR="00B64C57">
        <w:rPr>
          <w:i/>
          <w:color w:val="231F20"/>
        </w:rPr>
        <w:t xml:space="preserve"> </w:t>
      </w:r>
      <w:r>
        <w:rPr>
          <w:i/>
          <w:color w:val="231F20"/>
        </w:rPr>
        <w:t>Hardick</w:t>
      </w:r>
      <w:r>
        <w:rPr>
          <w:color w:val="231F20"/>
        </w:rPr>
        <w:t>, 284 Va.</w:t>
      </w:r>
      <w:r w:rsidR="00B64C57">
        <w:rPr>
          <w:color w:val="231F20"/>
        </w:rPr>
        <w:t xml:space="preserve"> </w:t>
      </w:r>
      <w:r>
        <w:rPr>
          <w:color w:val="231F20"/>
        </w:rPr>
        <w:t>329, 732 S.E.2d</w:t>
      </w:r>
      <w:r w:rsidR="00B64C57">
        <w:rPr>
          <w:color w:val="231F20"/>
        </w:rPr>
        <w:t xml:space="preserve"> </w:t>
      </w:r>
      <w:r>
        <w:rPr>
          <w:color w:val="231F20"/>
        </w:rPr>
        <w:t>1.</w:t>
      </w:r>
    </w:p>
    <w:p w:rsidR="009910CD" w:rsidRPr="00473AA3" w:rsidRDefault="00FC2690" w:rsidP="00547312">
      <w:pPr>
        <w:pStyle w:val="BodyText"/>
        <w:spacing w:before="120" w:after="120"/>
        <w:ind w:left="1440"/>
        <w:jc w:val="both"/>
        <w:rPr>
          <w:color w:val="231F20"/>
        </w:rPr>
      </w:pPr>
      <w:r>
        <w:rPr>
          <w:color w:val="231F20"/>
        </w:rPr>
        <w:t>The jury’s $2,000,000.00 award of damages for deceden</w:t>
      </w:r>
      <w:r w:rsidR="00103F1A">
        <w:rPr>
          <w:color w:val="231F20"/>
        </w:rPr>
        <w:t>t’s pre-</w:t>
      </w:r>
      <w:r>
        <w:rPr>
          <w:color w:val="231F20"/>
        </w:rPr>
        <w:t>death pain and suffering is</w:t>
      </w:r>
      <w:r w:rsidR="00B64C57">
        <w:rPr>
          <w:color w:val="231F20"/>
        </w:rPr>
        <w:t xml:space="preserve"> </w:t>
      </w:r>
      <w:r>
        <w:rPr>
          <w:color w:val="231F20"/>
        </w:rPr>
        <w:t>reinstated.</w:t>
      </w:r>
    </w:p>
    <w:p w:rsidR="009910CD" w:rsidRDefault="00FC2690" w:rsidP="009825CC">
      <w:pPr>
        <w:spacing w:before="119"/>
        <w:ind w:left="720"/>
      </w:pPr>
      <w:r>
        <w:rPr>
          <w:color w:val="231F20"/>
        </w:rPr>
        <w:t>2012—</w:t>
      </w:r>
      <w:r>
        <w:rPr>
          <w:i/>
          <w:color w:val="231F20"/>
        </w:rPr>
        <w:t>John Crane, Inc. v.</w:t>
      </w:r>
      <w:r w:rsidR="00B64C57">
        <w:rPr>
          <w:i/>
          <w:color w:val="231F20"/>
        </w:rPr>
        <w:t xml:space="preserve"> </w:t>
      </w:r>
      <w:r>
        <w:rPr>
          <w:i/>
          <w:color w:val="231F20"/>
        </w:rPr>
        <w:t>Hardick</w:t>
      </w:r>
      <w:r>
        <w:rPr>
          <w:color w:val="231F20"/>
        </w:rPr>
        <w:t>, 283 Va.</w:t>
      </w:r>
      <w:r w:rsidR="00B64C57">
        <w:rPr>
          <w:color w:val="231F20"/>
        </w:rPr>
        <w:t xml:space="preserve"> </w:t>
      </w:r>
      <w:r>
        <w:rPr>
          <w:color w:val="231F20"/>
        </w:rPr>
        <w:t>358, 722 S.E.2d</w:t>
      </w:r>
      <w:r w:rsidR="00B64C57">
        <w:rPr>
          <w:color w:val="231F20"/>
        </w:rPr>
        <w:t xml:space="preserve"> </w:t>
      </w:r>
      <w:r>
        <w:rPr>
          <w:color w:val="231F20"/>
        </w:rPr>
        <w:t>610.</w:t>
      </w:r>
    </w:p>
    <w:p w:rsidR="009910CD" w:rsidRPr="00473AA3" w:rsidRDefault="00FC2690" w:rsidP="00547312">
      <w:pPr>
        <w:pStyle w:val="BodyText"/>
        <w:spacing w:before="120" w:after="120"/>
        <w:ind w:left="1440"/>
        <w:jc w:val="both"/>
        <w:rPr>
          <w:color w:val="231F20"/>
        </w:rPr>
      </w:pPr>
      <w:r>
        <w:rPr>
          <w:color w:val="231F20"/>
        </w:rPr>
        <w:t>Uniform rule exists for cases involving wrongful death of a seaman in that non pecuniary damages are not</w:t>
      </w:r>
      <w:r w:rsidR="00B64C57">
        <w:rPr>
          <w:color w:val="231F20"/>
        </w:rPr>
        <w:t xml:space="preserve"> </w:t>
      </w:r>
      <w:r>
        <w:rPr>
          <w:color w:val="231F20"/>
        </w:rPr>
        <w:t>available.</w:t>
      </w:r>
    </w:p>
    <w:p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13.27</w:t>
      </w:r>
      <w:r>
        <w:rPr>
          <w:color w:val="231F20"/>
        </w:rPr>
        <w:tab/>
        <w:t>Drowning</w:t>
      </w:r>
    </w:p>
    <w:p w:rsidR="009910CD" w:rsidRDefault="00FC2690" w:rsidP="009825CC">
      <w:pPr>
        <w:spacing w:before="125"/>
        <w:ind w:left="720"/>
      </w:pPr>
      <w:r>
        <w:rPr>
          <w:color w:val="231F20"/>
        </w:rPr>
        <w:t>2011—</w:t>
      </w:r>
      <w:r>
        <w:rPr>
          <w:i/>
          <w:color w:val="231F20"/>
        </w:rPr>
        <w:t>Volpe v.</w:t>
      </w:r>
      <w:r w:rsidR="00B64C57">
        <w:rPr>
          <w:i/>
          <w:color w:val="231F20"/>
        </w:rPr>
        <w:t xml:space="preserve"> </w:t>
      </w:r>
      <w:r>
        <w:rPr>
          <w:i/>
          <w:color w:val="231F20"/>
        </w:rPr>
        <w:t>City of Lexington</w:t>
      </w:r>
      <w:r>
        <w:rPr>
          <w:color w:val="231F20"/>
        </w:rPr>
        <w:t>, 281 Va.</w:t>
      </w:r>
      <w:r w:rsidR="00B64C57">
        <w:rPr>
          <w:color w:val="231F20"/>
        </w:rPr>
        <w:t xml:space="preserve"> </w:t>
      </w:r>
      <w:r>
        <w:rPr>
          <w:color w:val="231F20"/>
        </w:rPr>
        <w:t>630, 708 S.E.2d</w:t>
      </w:r>
      <w:r w:rsidR="00B64C57">
        <w:rPr>
          <w:color w:val="231F20"/>
        </w:rPr>
        <w:t xml:space="preserve"> </w:t>
      </w:r>
      <w:r>
        <w:rPr>
          <w:color w:val="231F20"/>
        </w:rPr>
        <w:t>824.</w:t>
      </w:r>
    </w:p>
    <w:p w:rsidR="009910CD" w:rsidRPr="00473AA3" w:rsidRDefault="00FC2690" w:rsidP="00547312">
      <w:pPr>
        <w:pStyle w:val="BodyText"/>
        <w:spacing w:before="120" w:after="120"/>
        <w:ind w:left="1440"/>
        <w:jc w:val="both"/>
        <w:rPr>
          <w:color w:val="231F20"/>
        </w:rPr>
      </w:pPr>
      <w:r>
        <w:rPr>
          <w:color w:val="231F20"/>
        </w:rPr>
        <w:t xml:space="preserve">Child drowned in river that was designated as a city park designed for swimming. Trial </w:t>
      </w:r>
      <w:r w:rsidR="00AE3B68">
        <w:rPr>
          <w:color w:val="231F20"/>
        </w:rPr>
        <w:t>c</w:t>
      </w:r>
      <w:r>
        <w:rPr>
          <w:color w:val="231F20"/>
        </w:rPr>
        <w:t>ourt incorrectly held that dangerous current was open and obvious condition. A</w:t>
      </w:r>
      <w:r w:rsidR="00103F1A">
        <w:rPr>
          <w:color w:val="231F20"/>
        </w:rPr>
        <w:t>lthough the potential dangerous</w:t>
      </w:r>
      <w:r>
        <w:rPr>
          <w:color w:val="231F20"/>
        </w:rPr>
        <w:t>ness of the water itself may have been open and obvious, what was not open and obvious was the dangerous current which created a hydraulic</w:t>
      </w:r>
      <w:r w:rsidRPr="00473AA3">
        <w:rPr>
          <w:color w:val="231F20"/>
        </w:rPr>
        <w:t xml:space="preserve"> </w:t>
      </w:r>
      <w:r>
        <w:rPr>
          <w:color w:val="231F20"/>
        </w:rPr>
        <w:t>beneath</w:t>
      </w:r>
      <w:r w:rsidRPr="00473AA3">
        <w:rPr>
          <w:color w:val="231F20"/>
        </w:rPr>
        <w:t xml:space="preserve"> </w:t>
      </w:r>
      <w:r>
        <w:rPr>
          <w:color w:val="231F20"/>
        </w:rPr>
        <w:t>the</w:t>
      </w:r>
      <w:r w:rsidRPr="00473AA3">
        <w:rPr>
          <w:color w:val="231F20"/>
        </w:rPr>
        <w:t xml:space="preserve"> </w:t>
      </w:r>
      <w:r>
        <w:rPr>
          <w:color w:val="231F20"/>
        </w:rPr>
        <w:t>water</w:t>
      </w:r>
      <w:r w:rsidRPr="00473AA3">
        <w:rPr>
          <w:color w:val="231F20"/>
        </w:rPr>
        <w:t xml:space="preserve"> </w:t>
      </w:r>
      <w:r>
        <w:rPr>
          <w:color w:val="231F20"/>
        </w:rPr>
        <w:t>surface.</w:t>
      </w:r>
      <w:r w:rsidRPr="00473AA3">
        <w:rPr>
          <w:color w:val="231F20"/>
        </w:rPr>
        <w:t xml:space="preserve"> </w:t>
      </w:r>
      <w:r>
        <w:rPr>
          <w:color w:val="231F20"/>
        </w:rPr>
        <w:t>Jury</w:t>
      </w:r>
      <w:r w:rsidRPr="00473AA3">
        <w:rPr>
          <w:color w:val="231F20"/>
        </w:rPr>
        <w:t xml:space="preserve"> </w:t>
      </w:r>
      <w:r>
        <w:rPr>
          <w:color w:val="231F20"/>
        </w:rPr>
        <w:t>issue</w:t>
      </w:r>
      <w:r w:rsidRPr="00473AA3">
        <w:rPr>
          <w:color w:val="231F20"/>
        </w:rPr>
        <w:t xml:space="preserve"> </w:t>
      </w:r>
      <w:r>
        <w:rPr>
          <w:color w:val="231F20"/>
        </w:rPr>
        <w:t>likewise</w:t>
      </w:r>
      <w:r w:rsidRPr="00473AA3">
        <w:rPr>
          <w:color w:val="231F20"/>
        </w:rPr>
        <w:t xml:space="preserve"> </w:t>
      </w:r>
      <w:r>
        <w:rPr>
          <w:color w:val="231F20"/>
        </w:rPr>
        <w:t>created</w:t>
      </w:r>
      <w:r w:rsidRPr="00473AA3">
        <w:rPr>
          <w:color w:val="231F20"/>
        </w:rPr>
        <w:t xml:space="preserve"> </w:t>
      </w:r>
      <w:r>
        <w:rPr>
          <w:color w:val="231F20"/>
        </w:rPr>
        <w:t>as</w:t>
      </w:r>
      <w:r w:rsidRPr="00473AA3">
        <w:rPr>
          <w:color w:val="231F20"/>
        </w:rPr>
        <w:t xml:space="preserve"> </w:t>
      </w:r>
      <w:r>
        <w:rPr>
          <w:color w:val="231F20"/>
        </w:rPr>
        <w:t>to whether or not this condition constituted a form of recklessness or total disregard of precautions amounting to gross negligence on the part</w:t>
      </w:r>
      <w:r w:rsidRPr="00473AA3">
        <w:rPr>
          <w:color w:val="231F20"/>
        </w:rPr>
        <w:t xml:space="preserve"> </w:t>
      </w:r>
      <w:r>
        <w:rPr>
          <w:color w:val="231F20"/>
        </w:rPr>
        <w:t>of</w:t>
      </w:r>
      <w:r w:rsidRPr="00473AA3">
        <w:rPr>
          <w:color w:val="231F20"/>
        </w:rPr>
        <w:t xml:space="preserve"> </w:t>
      </w:r>
      <w:r>
        <w:rPr>
          <w:color w:val="231F20"/>
        </w:rPr>
        <w:t>the</w:t>
      </w:r>
      <w:r w:rsidRPr="00473AA3">
        <w:rPr>
          <w:color w:val="231F20"/>
        </w:rPr>
        <w:t xml:space="preserve"> City. </w:t>
      </w:r>
      <w:r>
        <w:rPr>
          <w:color w:val="231F20"/>
        </w:rPr>
        <w:t>As</w:t>
      </w:r>
      <w:r w:rsidRPr="00473AA3">
        <w:rPr>
          <w:color w:val="231F20"/>
        </w:rPr>
        <w:t xml:space="preserve"> </w:t>
      </w:r>
      <w:r>
        <w:rPr>
          <w:color w:val="231F20"/>
        </w:rPr>
        <w:t>a</w:t>
      </w:r>
      <w:r w:rsidRPr="00473AA3">
        <w:rPr>
          <w:color w:val="231F20"/>
        </w:rPr>
        <w:t xml:space="preserve"> </w:t>
      </w:r>
      <w:r>
        <w:rPr>
          <w:color w:val="231F20"/>
        </w:rPr>
        <w:t>matter</w:t>
      </w:r>
      <w:r w:rsidRPr="00473AA3">
        <w:rPr>
          <w:color w:val="231F20"/>
        </w:rPr>
        <w:t xml:space="preserve"> </w:t>
      </w:r>
      <w:r>
        <w:rPr>
          <w:color w:val="231F20"/>
        </w:rPr>
        <w:t>of</w:t>
      </w:r>
      <w:r w:rsidRPr="00473AA3">
        <w:rPr>
          <w:color w:val="231F20"/>
        </w:rPr>
        <w:t xml:space="preserve"> law, </w:t>
      </w:r>
      <w:r>
        <w:rPr>
          <w:color w:val="231F20"/>
        </w:rPr>
        <w:t>however,</w:t>
      </w:r>
      <w:r w:rsidRPr="00473AA3">
        <w:rPr>
          <w:color w:val="231F20"/>
        </w:rPr>
        <w:t xml:space="preserve"> </w:t>
      </w:r>
      <w:r>
        <w:rPr>
          <w:color w:val="231F20"/>
        </w:rPr>
        <w:t>this</w:t>
      </w:r>
      <w:r w:rsidRPr="00473AA3">
        <w:rPr>
          <w:color w:val="231F20"/>
        </w:rPr>
        <w:t xml:space="preserve"> </w:t>
      </w:r>
      <w:r>
        <w:rPr>
          <w:color w:val="231F20"/>
        </w:rPr>
        <w:t>conduct</w:t>
      </w:r>
      <w:r w:rsidRPr="00473AA3">
        <w:rPr>
          <w:color w:val="231F20"/>
        </w:rPr>
        <w:t xml:space="preserve"> </w:t>
      </w:r>
      <w:r>
        <w:rPr>
          <w:color w:val="231F20"/>
        </w:rPr>
        <w:t>on</w:t>
      </w:r>
      <w:r w:rsidRPr="00473AA3">
        <w:rPr>
          <w:color w:val="231F20"/>
        </w:rPr>
        <w:t xml:space="preserve"> </w:t>
      </w:r>
      <w:r>
        <w:rPr>
          <w:color w:val="231F20"/>
        </w:rPr>
        <w:t>the</w:t>
      </w:r>
      <w:r w:rsidRPr="00473AA3">
        <w:rPr>
          <w:color w:val="231F20"/>
        </w:rPr>
        <w:t xml:space="preserve"> </w:t>
      </w:r>
      <w:r>
        <w:rPr>
          <w:color w:val="231F20"/>
        </w:rPr>
        <w:t>part of</w:t>
      </w:r>
      <w:r w:rsidRPr="00473AA3">
        <w:rPr>
          <w:color w:val="231F20"/>
        </w:rPr>
        <w:t xml:space="preserve"> </w:t>
      </w:r>
      <w:r>
        <w:rPr>
          <w:color w:val="231F20"/>
        </w:rPr>
        <w:t>the</w:t>
      </w:r>
      <w:r w:rsidRPr="00473AA3">
        <w:rPr>
          <w:color w:val="231F20"/>
        </w:rPr>
        <w:t xml:space="preserve"> </w:t>
      </w:r>
      <w:r>
        <w:rPr>
          <w:color w:val="231F20"/>
        </w:rPr>
        <w:t>City</w:t>
      </w:r>
      <w:r w:rsidRPr="00473AA3">
        <w:rPr>
          <w:color w:val="231F20"/>
        </w:rPr>
        <w:t xml:space="preserve"> </w:t>
      </w:r>
      <w:r>
        <w:rPr>
          <w:color w:val="231F20"/>
        </w:rPr>
        <w:t>did</w:t>
      </w:r>
      <w:r w:rsidRPr="00473AA3">
        <w:rPr>
          <w:color w:val="231F20"/>
        </w:rPr>
        <w:t xml:space="preserve"> </w:t>
      </w:r>
      <w:r>
        <w:rPr>
          <w:color w:val="231F20"/>
        </w:rPr>
        <w:t>not</w:t>
      </w:r>
      <w:r w:rsidRPr="00473AA3">
        <w:rPr>
          <w:color w:val="231F20"/>
        </w:rPr>
        <w:t xml:space="preserve"> </w:t>
      </w:r>
      <w:r>
        <w:rPr>
          <w:color w:val="231F20"/>
        </w:rPr>
        <w:t>rise</w:t>
      </w:r>
      <w:r w:rsidRPr="00473AA3">
        <w:rPr>
          <w:color w:val="231F20"/>
        </w:rPr>
        <w:t xml:space="preserve"> </w:t>
      </w:r>
      <w:r>
        <w:rPr>
          <w:color w:val="231F20"/>
        </w:rPr>
        <w:t>to</w:t>
      </w:r>
      <w:r w:rsidRPr="00473AA3">
        <w:rPr>
          <w:color w:val="231F20"/>
        </w:rPr>
        <w:t xml:space="preserve"> </w:t>
      </w:r>
      <w:r>
        <w:rPr>
          <w:color w:val="231F20"/>
        </w:rPr>
        <w:t>the</w:t>
      </w:r>
      <w:r w:rsidRPr="00473AA3">
        <w:rPr>
          <w:color w:val="231F20"/>
        </w:rPr>
        <w:t xml:space="preserve"> </w:t>
      </w:r>
      <w:r>
        <w:rPr>
          <w:color w:val="231F20"/>
        </w:rPr>
        <w:t>level</w:t>
      </w:r>
      <w:r w:rsidRPr="00473AA3">
        <w:rPr>
          <w:color w:val="231F20"/>
        </w:rPr>
        <w:t xml:space="preserve"> </w:t>
      </w:r>
      <w:r>
        <w:rPr>
          <w:color w:val="231F20"/>
        </w:rPr>
        <w:t>of</w:t>
      </w:r>
      <w:r w:rsidRPr="00473AA3">
        <w:rPr>
          <w:color w:val="231F20"/>
        </w:rPr>
        <w:t xml:space="preserve"> </w:t>
      </w:r>
      <w:r>
        <w:rPr>
          <w:color w:val="231F20"/>
        </w:rPr>
        <w:t>willful</w:t>
      </w:r>
      <w:r w:rsidRPr="00473AA3">
        <w:rPr>
          <w:color w:val="231F20"/>
        </w:rPr>
        <w:t xml:space="preserve"> </w:t>
      </w:r>
      <w:r>
        <w:rPr>
          <w:color w:val="231F20"/>
        </w:rPr>
        <w:t>and</w:t>
      </w:r>
      <w:r w:rsidRPr="00473AA3">
        <w:rPr>
          <w:color w:val="231F20"/>
        </w:rPr>
        <w:t xml:space="preserve"> </w:t>
      </w:r>
      <w:r>
        <w:rPr>
          <w:color w:val="231F20"/>
        </w:rPr>
        <w:t>wanton</w:t>
      </w:r>
      <w:r w:rsidRPr="00473AA3">
        <w:rPr>
          <w:color w:val="231F20"/>
        </w:rPr>
        <w:t xml:space="preserve"> </w:t>
      </w:r>
      <w:r>
        <w:rPr>
          <w:color w:val="231F20"/>
        </w:rPr>
        <w:t>negligence.</w:t>
      </w:r>
    </w:p>
    <w:p w:rsidR="005310BA" w:rsidRPr="00ED1338" w:rsidRDefault="005310BA"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13.32</w:t>
      </w:r>
      <w:r>
        <w:rPr>
          <w:color w:val="231F20"/>
        </w:rPr>
        <w:tab/>
        <w:t>Federal Employers Liability Act (FELA)</w:t>
      </w:r>
    </w:p>
    <w:p w:rsidR="005310BA" w:rsidRDefault="005310BA" w:rsidP="009825CC">
      <w:pPr>
        <w:spacing w:before="136"/>
        <w:ind w:left="720"/>
      </w:pPr>
      <w:r>
        <w:rPr>
          <w:color w:val="231F20"/>
        </w:rPr>
        <w:t>2017—</w:t>
      </w:r>
      <w:r>
        <w:rPr>
          <w:i/>
          <w:color w:val="231F20"/>
        </w:rPr>
        <w:t>Cole v. Norfolk Southern Railway Company</w:t>
      </w:r>
      <w:r>
        <w:rPr>
          <w:color w:val="231F20"/>
        </w:rPr>
        <w:t>, 294 Va. 92, 803 S.E.2d 346.</w:t>
      </w:r>
    </w:p>
    <w:p w:rsidR="005310BA" w:rsidRPr="00473AA3" w:rsidRDefault="00323A76" w:rsidP="00547312">
      <w:pPr>
        <w:pStyle w:val="BodyText"/>
        <w:spacing w:before="120" w:after="120"/>
        <w:ind w:left="1440"/>
        <w:jc w:val="both"/>
        <w:rPr>
          <w:color w:val="231F20"/>
        </w:rPr>
      </w:pPr>
      <w:r>
        <w:rPr>
          <w:color w:val="231F20"/>
        </w:rPr>
        <w:t>Court determined that a prior release of liability was effective under FELA as to pending claim.</w:t>
      </w:r>
    </w:p>
    <w:p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13.48</w:t>
      </w:r>
      <w:r>
        <w:rPr>
          <w:color w:val="231F20"/>
        </w:rPr>
        <w:tab/>
        <w:t>Jones</w:t>
      </w:r>
      <w:r w:rsidRPr="00ED1338">
        <w:rPr>
          <w:color w:val="231F20"/>
        </w:rPr>
        <w:t xml:space="preserve"> </w:t>
      </w:r>
      <w:r>
        <w:rPr>
          <w:color w:val="231F20"/>
        </w:rPr>
        <w:t>Act</w:t>
      </w:r>
    </w:p>
    <w:p w:rsidR="009910CD" w:rsidRDefault="00FC2690" w:rsidP="009825CC">
      <w:pPr>
        <w:spacing w:before="136"/>
        <w:ind w:left="720"/>
      </w:pPr>
      <w:r>
        <w:rPr>
          <w:color w:val="231F20"/>
        </w:rPr>
        <w:t>2012—</w:t>
      </w:r>
      <w:r>
        <w:rPr>
          <w:i/>
          <w:color w:val="231F20"/>
        </w:rPr>
        <w:t>Omega Protein, Inc. v.</w:t>
      </w:r>
      <w:r w:rsidR="00B64C57">
        <w:rPr>
          <w:i/>
          <w:color w:val="231F20"/>
        </w:rPr>
        <w:t xml:space="preserve"> </w:t>
      </w:r>
      <w:r>
        <w:rPr>
          <w:i/>
          <w:color w:val="231F20"/>
        </w:rPr>
        <w:t>Forrest</w:t>
      </w:r>
      <w:r>
        <w:rPr>
          <w:color w:val="231F20"/>
        </w:rPr>
        <w:t>, 284 Va.</w:t>
      </w:r>
      <w:r w:rsidR="00B64C57">
        <w:rPr>
          <w:color w:val="231F20"/>
        </w:rPr>
        <w:t xml:space="preserve"> </w:t>
      </w:r>
      <w:r>
        <w:rPr>
          <w:color w:val="231F20"/>
        </w:rPr>
        <w:t>432, 732 S.E.2d</w:t>
      </w:r>
      <w:r w:rsidR="00B64C57">
        <w:rPr>
          <w:color w:val="231F20"/>
        </w:rPr>
        <w:t xml:space="preserve"> </w:t>
      </w:r>
      <w:r>
        <w:rPr>
          <w:color w:val="231F20"/>
        </w:rPr>
        <w:t>708.</w:t>
      </w:r>
    </w:p>
    <w:p w:rsidR="009910CD" w:rsidRPr="00473AA3" w:rsidRDefault="00FC2690" w:rsidP="00547312">
      <w:pPr>
        <w:pStyle w:val="BodyText"/>
        <w:spacing w:before="120" w:after="120"/>
        <w:ind w:left="1440"/>
        <w:jc w:val="both"/>
        <w:rPr>
          <w:color w:val="231F20"/>
        </w:rPr>
      </w:pPr>
      <w:r>
        <w:rPr>
          <w:color w:val="231F20"/>
        </w:rPr>
        <w:t xml:space="preserve">In seaman’s action for personal </w:t>
      </w:r>
      <w:r w:rsidRPr="00473AA3">
        <w:rPr>
          <w:color w:val="231F20"/>
        </w:rPr>
        <w:t xml:space="preserve">injury, </w:t>
      </w:r>
      <w:r>
        <w:rPr>
          <w:color w:val="231F20"/>
        </w:rPr>
        <w:t>plaintiff failed to present adequate evidence that injury was caused by the employer’s alleged negligence. The fact that employer rehired plaintiff without having him undergo an MRI does not mean that employer caused him to suffer</w:t>
      </w:r>
      <w:r w:rsidRPr="00473AA3">
        <w:rPr>
          <w:color w:val="231F20"/>
        </w:rPr>
        <w:t xml:space="preserve"> </w:t>
      </w:r>
      <w:r>
        <w:rPr>
          <w:color w:val="231F20"/>
        </w:rPr>
        <w:t>injury</w:t>
      </w:r>
      <w:r w:rsidRPr="00473AA3">
        <w:rPr>
          <w:color w:val="231F20"/>
        </w:rPr>
        <w:t xml:space="preserve"> </w:t>
      </w:r>
      <w:r>
        <w:rPr>
          <w:color w:val="231F20"/>
        </w:rPr>
        <w:t>where</w:t>
      </w:r>
      <w:r w:rsidRPr="00473AA3">
        <w:rPr>
          <w:color w:val="231F20"/>
        </w:rPr>
        <w:t xml:space="preserve"> </w:t>
      </w:r>
      <w:r>
        <w:rPr>
          <w:color w:val="231F20"/>
        </w:rPr>
        <w:t>no</w:t>
      </w:r>
      <w:r w:rsidRPr="00473AA3">
        <w:rPr>
          <w:color w:val="231F20"/>
        </w:rPr>
        <w:t xml:space="preserve"> </w:t>
      </w:r>
      <w:r>
        <w:rPr>
          <w:color w:val="231F20"/>
        </w:rPr>
        <w:t>evidence</w:t>
      </w:r>
      <w:r w:rsidRPr="00473AA3">
        <w:rPr>
          <w:color w:val="231F20"/>
        </w:rPr>
        <w:t xml:space="preserve"> </w:t>
      </w:r>
      <w:r>
        <w:rPr>
          <w:color w:val="231F20"/>
        </w:rPr>
        <w:t>was</w:t>
      </w:r>
      <w:r w:rsidRPr="00473AA3">
        <w:rPr>
          <w:color w:val="231F20"/>
        </w:rPr>
        <w:t xml:space="preserve"> </w:t>
      </w:r>
      <w:r>
        <w:rPr>
          <w:color w:val="231F20"/>
        </w:rPr>
        <w:t>presented</w:t>
      </w:r>
      <w:r w:rsidRPr="00473AA3">
        <w:rPr>
          <w:color w:val="231F20"/>
        </w:rPr>
        <w:t xml:space="preserve"> </w:t>
      </w:r>
      <w:r>
        <w:rPr>
          <w:color w:val="231F20"/>
        </w:rPr>
        <w:t>that</w:t>
      </w:r>
      <w:r w:rsidRPr="00473AA3">
        <w:rPr>
          <w:color w:val="231F20"/>
        </w:rPr>
        <w:t xml:space="preserve"> </w:t>
      </w:r>
      <w:r>
        <w:rPr>
          <w:color w:val="231F20"/>
        </w:rPr>
        <w:t>MRI</w:t>
      </w:r>
      <w:r w:rsidRPr="00473AA3">
        <w:rPr>
          <w:color w:val="231F20"/>
        </w:rPr>
        <w:t xml:space="preserve"> </w:t>
      </w:r>
      <w:r>
        <w:rPr>
          <w:color w:val="231F20"/>
        </w:rPr>
        <w:t>would</w:t>
      </w:r>
      <w:r w:rsidRPr="00473AA3">
        <w:rPr>
          <w:color w:val="231F20"/>
        </w:rPr>
        <w:t xml:space="preserve"> </w:t>
      </w:r>
      <w:r>
        <w:rPr>
          <w:color w:val="231F20"/>
        </w:rPr>
        <w:t>have indicated he was unfit for the</w:t>
      </w:r>
      <w:r w:rsidR="00B64C57">
        <w:rPr>
          <w:color w:val="231F20"/>
        </w:rPr>
        <w:t xml:space="preserve"> </w:t>
      </w:r>
      <w:r>
        <w:rPr>
          <w:color w:val="231F20"/>
        </w:rPr>
        <w:t>job.</w:t>
      </w:r>
    </w:p>
    <w:p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13.69</w:t>
      </w:r>
      <w:r>
        <w:rPr>
          <w:color w:val="231F20"/>
        </w:rPr>
        <w:tab/>
        <w:t>Skating</w:t>
      </w:r>
      <w:r w:rsidRPr="00ED1338">
        <w:rPr>
          <w:color w:val="231F20"/>
        </w:rPr>
        <w:t xml:space="preserve"> </w:t>
      </w:r>
      <w:r>
        <w:rPr>
          <w:color w:val="231F20"/>
        </w:rPr>
        <w:t>Rink</w:t>
      </w:r>
    </w:p>
    <w:p w:rsidR="009910CD" w:rsidRDefault="00FC2690" w:rsidP="009825CC">
      <w:pPr>
        <w:pStyle w:val="BodyText"/>
        <w:spacing w:before="95"/>
        <w:ind w:left="720"/>
      </w:pPr>
      <w:r>
        <w:rPr>
          <w:i/>
          <w:color w:val="231F20"/>
        </w:rPr>
        <w:t xml:space="preserve">See </w:t>
      </w:r>
      <w:r>
        <w:rPr>
          <w:color w:val="231F20"/>
        </w:rPr>
        <w:t>Va.</w:t>
      </w:r>
      <w:r w:rsidR="00B64C57">
        <w:rPr>
          <w:color w:val="231F20"/>
        </w:rPr>
        <w:t xml:space="preserve"> </w:t>
      </w:r>
      <w:r>
        <w:rPr>
          <w:color w:val="231F20"/>
        </w:rPr>
        <w:t>Code § 8.01-227.11 as to Winter Sports Safety</w:t>
      </w:r>
      <w:r w:rsidR="00B64C57">
        <w:rPr>
          <w:color w:val="231F20"/>
        </w:rPr>
        <w:t xml:space="preserve"> </w:t>
      </w:r>
      <w:r>
        <w:rPr>
          <w:color w:val="231F20"/>
        </w:rPr>
        <w:t>Act.</w:t>
      </w:r>
    </w:p>
    <w:p w:rsidR="003F11FC" w:rsidRPr="00ED1338" w:rsidRDefault="003F11FC"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13.70</w:t>
      </w:r>
      <w:r>
        <w:rPr>
          <w:color w:val="231F20"/>
        </w:rPr>
        <w:tab/>
      </w:r>
      <w:r w:rsidRPr="00ED1338">
        <w:rPr>
          <w:color w:val="231F20"/>
        </w:rPr>
        <w:t>Skiing</w:t>
      </w:r>
    </w:p>
    <w:p w:rsidR="003F11FC" w:rsidRDefault="003F11FC" w:rsidP="009825CC">
      <w:pPr>
        <w:spacing w:before="115" w:line="369" w:lineRule="auto"/>
        <w:ind w:left="720"/>
        <w:rPr>
          <w:color w:val="231F20"/>
        </w:rPr>
      </w:pPr>
      <w:r>
        <w:rPr>
          <w:i/>
          <w:color w:val="231F20"/>
        </w:rPr>
        <w:t xml:space="preserve">See </w:t>
      </w:r>
      <w:r>
        <w:rPr>
          <w:color w:val="231F20"/>
        </w:rPr>
        <w:t xml:space="preserve">the Winter Sports Safety Act at Virginia Code § 8.01-227.11. </w:t>
      </w:r>
    </w:p>
    <w:p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13.77</w:t>
      </w:r>
      <w:r>
        <w:rPr>
          <w:color w:val="231F20"/>
        </w:rPr>
        <w:tab/>
      </w:r>
      <w:r w:rsidRPr="00ED1338">
        <w:rPr>
          <w:color w:val="231F20"/>
        </w:rPr>
        <w:t>Trees</w:t>
      </w:r>
    </w:p>
    <w:p w:rsidR="0075466D" w:rsidRDefault="00FC2690" w:rsidP="009825CC">
      <w:pPr>
        <w:spacing w:before="115" w:line="369" w:lineRule="auto"/>
        <w:ind w:left="720"/>
        <w:rPr>
          <w:color w:val="231F20"/>
        </w:rPr>
      </w:pPr>
      <w:r>
        <w:rPr>
          <w:i/>
          <w:color w:val="231F20"/>
        </w:rPr>
        <w:t xml:space="preserve">See </w:t>
      </w:r>
      <w:r>
        <w:rPr>
          <w:color w:val="231F20"/>
        </w:rPr>
        <w:t xml:space="preserve">Va. Code § 10-1-1111 as to cutting trees on state forest reservations. </w:t>
      </w:r>
    </w:p>
    <w:p w:rsidR="003D5ECF" w:rsidRDefault="003D5ECF" w:rsidP="009825CC">
      <w:pPr>
        <w:spacing w:before="115" w:line="369" w:lineRule="auto"/>
        <w:ind w:left="720"/>
        <w:rPr>
          <w:color w:val="231F20"/>
        </w:rPr>
      </w:pPr>
    </w:p>
    <w:p w:rsidR="00AB18B1" w:rsidRDefault="00AB18B1" w:rsidP="009825CC">
      <w:pPr>
        <w:spacing w:before="115" w:line="369" w:lineRule="auto"/>
        <w:ind w:left="720"/>
        <w:rPr>
          <w:color w:val="231F20"/>
        </w:rPr>
      </w:pPr>
    </w:p>
    <w:p w:rsidR="00AB18B1" w:rsidRDefault="00AB18B1" w:rsidP="009825CC">
      <w:pPr>
        <w:spacing w:before="115" w:line="369" w:lineRule="auto"/>
        <w:ind w:left="720"/>
        <w:rPr>
          <w:color w:val="231F20"/>
        </w:rPr>
      </w:pPr>
    </w:p>
    <w:p w:rsidR="003D5ECF" w:rsidRDefault="003D5ECF" w:rsidP="003D5ECF">
      <w:pPr>
        <w:tabs>
          <w:tab w:val="left" w:pos="8640"/>
        </w:tabs>
        <w:spacing w:before="64"/>
        <w:rPr>
          <w:b/>
        </w:rPr>
      </w:pPr>
      <w:r>
        <w:rPr>
          <w:color w:val="231F20"/>
          <w:sz w:val="18"/>
        </w:rPr>
        <w:t>2018</w:t>
      </w:r>
      <w:r>
        <w:rPr>
          <w:color w:val="231F20"/>
          <w:spacing w:val="35"/>
          <w:sz w:val="18"/>
        </w:rPr>
        <w:t xml:space="preserve"> VIRGINIA TORT CASE FINDER</w:t>
      </w:r>
      <w:r>
        <w:rPr>
          <w:color w:val="231F20"/>
          <w:sz w:val="18"/>
        </w:rPr>
        <w:t>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13.</w:t>
      </w:r>
      <w:r w:rsidR="008433DB">
        <w:rPr>
          <w:b/>
          <w:color w:val="231F20"/>
        </w:rPr>
        <w:t>77</w:t>
      </w:r>
    </w:p>
    <w:p w:rsidR="009910CD" w:rsidRDefault="00FC2690" w:rsidP="00810292">
      <w:pPr>
        <w:spacing w:before="115"/>
        <w:ind w:left="720"/>
      </w:pPr>
      <w:r>
        <w:rPr>
          <w:color w:val="231F20"/>
        </w:rPr>
        <w:t>2012—</w:t>
      </w:r>
      <w:r>
        <w:rPr>
          <w:i/>
          <w:color w:val="231F20"/>
        </w:rPr>
        <w:t>Cline v.</w:t>
      </w:r>
      <w:r w:rsidR="00B64C57">
        <w:rPr>
          <w:i/>
          <w:color w:val="231F20"/>
        </w:rPr>
        <w:t xml:space="preserve"> </w:t>
      </w:r>
      <w:r>
        <w:rPr>
          <w:i/>
          <w:color w:val="231F20"/>
        </w:rPr>
        <w:t>Dunlora South, LLC</w:t>
      </w:r>
      <w:r>
        <w:rPr>
          <w:color w:val="231F20"/>
        </w:rPr>
        <w:t>, 284 Va.</w:t>
      </w:r>
      <w:r w:rsidR="00B64C57">
        <w:rPr>
          <w:color w:val="231F20"/>
        </w:rPr>
        <w:t xml:space="preserve"> </w:t>
      </w:r>
      <w:r>
        <w:rPr>
          <w:color w:val="231F20"/>
        </w:rPr>
        <w:t>102, 726 S.E.2d</w:t>
      </w:r>
      <w:r w:rsidR="00B64C57">
        <w:rPr>
          <w:color w:val="231F20"/>
        </w:rPr>
        <w:t xml:space="preserve"> </w:t>
      </w:r>
      <w:r>
        <w:rPr>
          <w:color w:val="231F20"/>
        </w:rPr>
        <w:t>14.</w:t>
      </w:r>
    </w:p>
    <w:p w:rsidR="009910CD" w:rsidRPr="00473AA3" w:rsidRDefault="00FC2690" w:rsidP="00547312">
      <w:pPr>
        <w:pStyle w:val="BodyText"/>
        <w:spacing w:before="120" w:after="120"/>
        <w:ind w:left="1440"/>
        <w:jc w:val="both"/>
        <w:rPr>
          <w:color w:val="231F20"/>
        </w:rPr>
      </w:pPr>
      <w:r>
        <w:rPr>
          <w:color w:val="231F20"/>
        </w:rPr>
        <w:t>Motorist injured when tree located on private land fell on public</w:t>
      </w:r>
      <w:r w:rsidR="00473AA3">
        <w:rPr>
          <w:color w:val="231F20"/>
        </w:rPr>
        <w:t xml:space="preserve"> </w:t>
      </w:r>
      <w:r>
        <w:rPr>
          <w:color w:val="231F20"/>
        </w:rPr>
        <w:t>roadway striking vehicle. No duty exists in this case. The complaint did not allege any affirmative act of the landowner, making the property different from its natural state or from its condition when the road was built. Demurrer prop</w:t>
      </w:r>
      <w:bookmarkStart w:id="0" w:name="_GoBack"/>
      <w:bookmarkEnd w:id="0"/>
      <w:r>
        <w:rPr>
          <w:color w:val="231F20"/>
        </w:rPr>
        <w:t>erly</w:t>
      </w:r>
      <w:r w:rsidR="00B64C57">
        <w:rPr>
          <w:color w:val="231F20"/>
        </w:rPr>
        <w:t xml:space="preserve"> </w:t>
      </w:r>
      <w:r>
        <w:rPr>
          <w:color w:val="231F20"/>
        </w:rPr>
        <w:t>sustained.</w:t>
      </w:r>
    </w:p>
    <w:p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13.80</w:t>
      </w:r>
      <w:r>
        <w:rPr>
          <w:color w:val="231F20"/>
        </w:rPr>
        <w:tab/>
      </w:r>
      <w:r w:rsidRPr="00ED1338">
        <w:rPr>
          <w:color w:val="231F20"/>
        </w:rPr>
        <w:t>Water</w:t>
      </w:r>
    </w:p>
    <w:p w:rsidR="009910CD" w:rsidRDefault="00FC2690" w:rsidP="009825CC">
      <w:pPr>
        <w:spacing w:before="135"/>
        <w:ind w:left="720"/>
      </w:pPr>
      <w:r>
        <w:rPr>
          <w:color w:val="231F20"/>
        </w:rPr>
        <w:t>2015—</w:t>
      </w:r>
      <w:r>
        <w:rPr>
          <w:i/>
          <w:color w:val="231F20"/>
        </w:rPr>
        <w:t>Collett v.</w:t>
      </w:r>
      <w:r w:rsidR="00B64C57">
        <w:rPr>
          <w:i/>
          <w:color w:val="231F20"/>
        </w:rPr>
        <w:t xml:space="preserve"> </w:t>
      </w:r>
      <w:r>
        <w:rPr>
          <w:i/>
          <w:color w:val="231F20"/>
        </w:rPr>
        <w:t xml:space="preserve">Cordovana, </w:t>
      </w:r>
      <w:r>
        <w:rPr>
          <w:color w:val="231F20"/>
        </w:rPr>
        <w:t>290 Va.</w:t>
      </w:r>
      <w:r w:rsidR="00B64C57">
        <w:rPr>
          <w:color w:val="231F20"/>
        </w:rPr>
        <w:t xml:space="preserve"> </w:t>
      </w:r>
      <w:r>
        <w:rPr>
          <w:color w:val="231F20"/>
        </w:rPr>
        <w:t>139, 772 S.E.2d 584.</w:t>
      </w:r>
    </w:p>
    <w:p w:rsidR="009910CD" w:rsidRPr="00547312" w:rsidRDefault="00FC2690" w:rsidP="00547312">
      <w:pPr>
        <w:pStyle w:val="BodyText"/>
        <w:spacing w:before="120" w:after="120"/>
        <w:ind w:left="1440"/>
        <w:jc w:val="both"/>
        <w:rPr>
          <w:color w:val="231F20"/>
        </w:rPr>
      </w:pPr>
      <w:r>
        <w:rPr>
          <w:color w:val="231F20"/>
        </w:rPr>
        <w:t>Plaintiff landowner alleged that defendant neighbor was</w:t>
      </w:r>
      <w:r w:rsidRPr="00547312">
        <w:rPr>
          <w:color w:val="231F20"/>
        </w:rPr>
        <w:t xml:space="preserve"> </w:t>
      </w:r>
      <w:r>
        <w:rPr>
          <w:color w:val="231F20"/>
        </w:rPr>
        <w:t xml:space="preserve">committing trespass, nuisance, negligence per se, and ordinary negligence for directing large quantities of water onto plaintiff’s property. Surface water is treated as a common </w:t>
      </w:r>
      <w:r w:rsidRPr="00547312">
        <w:rPr>
          <w:color w:val="231F20"/>
        </w:rPr>
        <w:t xml:space="preserve">enemy. </w:t>
      </w:r>
      <w:r>
        <w:rPr>
          <w:color w:val="231F20"/>
        </w:rPr>
        <w:t>Plaintiff failed to set forth proper claim under any of those causes of</w:t>
      </w:r>
      <w:r w:rsidR="00B64C57">
        <w:rPr>
          <w:color w:val="231F20"/>
        </w:rPr>
        <w:t xml:space="preserve"> </w:t>
      </w:r>
      <w:r>
        <w:rPr>
          <w:color w:val="231F20"/>
        </w:rPr>
        <w:t>action.</w:t>
      </w:r>
    </w:p>
    <w:p w:rsidR="009910CD" w:rsidRDefault="00FC2690" w:rsidP="009825CC">
      <w:pPr>
        <w:spacing w:before="121"/>
        <w:ind w:left="720"/>
      </w:pPr>
      <w:r>
        <w:rPr>
          <w:color w:val="231F20"/>
        </w:rPr>
        <w:t>2012—</w:t>
      </w:r>
      <w:r>
        <w:rPr>
          <w:i/>
          <w:color w:val="231F20"/>
        </w:rPr>
        <w:t>Kurpiel v.</w:t>
      </w:r>
      <w:r w:rsidR="00B64C57">
        <w:rPr>
          <w:i/>
          <w:color w:val="231F20"/>
        </w:rPr>
        <w:t xml:space="preserve"> </w:t>
      </w:r>
      <w:r>
        <w:rPr>
          <w:i/>
          <w:color w:val="231F20"/>
        </w:rPr>
        <w:t>Hicks</w:t>
      </w:r>
      <w:r>
        <w:rPr>
          <w:color w:val="231F20"/>
        </w:rPr>
        <w:t>, 284 Va.</w:t>
      </w:r>
      <w:r w:rsidR="00B64C57">
        <w:rPr>
          <w:color w:val="231F20"/>
        </w:rPr>
        <w:t xml:space="preserve"> </w:t>
      </w:r>
      <w:r>
        <w:rPr>
          <w:color w:val="231F20"/>
        </w:rPr>
        <w:t>347, 731 S.E.2d</w:t>
      </w:r>
      <w:r w:rsidR="00B64C57">
        <w:rPr>
          <w:color w:val="231F20"/>
        </w:rPr>
        <w:t xml:space="preserve"> </w:t>
      </w:r>
      <w:r>
        <w:rPr>
          <w:color w:val="231F20"/>
        </w:rPr>
        <w:t>921.</w:t>
      </w:r>
    </w:p>
    <w:p w:rsidR="009910CD" w:rsidRDefault="00FC2690" w:rsidP="00547312">
      <w:pPr>
        <w:pStyle w:val="BodyText"/>
        <w:spacing w:before="120" w:after="120"/>
        <w:ind w:left="1440"/>
        <w:jc w:val="both"/>
        <w:rPr>
          <w:color w:val="231F20"/>
        </w:rPr>
      </w:pPr>
      <w:r>
        <w:rPr>
          <w:color w:val="231F20"/>
        </w:rPr>
        <w:t>Trial court erred in sustaining demurrer for common law trespass alleging that defendants did not develop their land in a reasonable manner</w:t>
      </w:r>
      <w:r w:rsidRPr="00547312">
        <w:rPr>
          <w:color w:val="231F20"/>
        </w:rPr>
        <w:t xml:space="preserve"> </w:t>
      </w:r>
      <w:r>
        <w:rPr>
          <w:color w:val="231F20"/>
        </w:rPr>
        <w:t>and,</w:t>
      </w:r>
      <w:r w:rsidRPr="00547312">
        <w:rPr>
          <w:color w:val="231F20"/>
        </w:rPr>
        <w:t xml:space="preserve"> </w:t>
      </w:r>
      <w:r>
        <w:rPr>
          <w:color w:val="231F20"/>
        </w:rPr>
        <w:t>as</w:t>
      </w:r>
      <w:r w:rsidRPr="00547312">
        <w:rPr>
          <w:color w:val="231F20"/>
        </w:rPr>
        <w:t xml:space="preserve"> </w:t>
      </w:r>
      <w:r>
        <w:rPr>
          <w:color w:val="231F20"/>
        </w:rPr>
        <w:t>a</w:t>
      </w:r>
      <w:r w:rsidRPr="00547312">
        <w:rPr>
          <w:color w:val="231F20"/>
        </w:rPr>
        <w:t xml:space="preserve"> </w:t>
      </w:r>
      <w:r>
        <w:rPr>
          <w:color w:val="231F20"/>
        </w:rPr>
        <w:t>result,</w:t>
      </w:r>
      <w:r w:rsidRPr="00547312">
        <w:rPr>
          <w:color w:val="231F20"/>
        </w:rPr>
        <w:t xml:space="preserve"> </w:t>
      </w:r>
      <w:r>
        <w:rPr>
          <w:color w:val="231F20"/>
        </w:rPr>
        <w:t>storm</w:t>
      </w:r>
      <w:r w:rsidRPr="00547312">
        <w:rPr>
          <w:color w:val="231F20"/>
        </w:rPr>
        <w:t xml:space="preserve"> </w:t>
      </w:r>
      <w:r>
        <w:rPr>
          <w:color w:val="231F20"/>
        </w:rPr>
        <w:t>water</w:t>
      </w:r>
      <w:r w:rsidRPr="00547312">
        <w:rPr>
          <w:color w:val="231F20"/>
        </w:rPr>
        <w:t xml:space="preserve"> </w:t>
      </w:r>
      <w:r>
        <w:rPr>
          <w:color w:val="231F20"/>
        </w:rPr>
        <w:t>was</w:t>
      </w:r>
      <w:r w:rsidRPr="00547312">
        <w:rPr>
          <w:color w:val="231F20"/>
        </w:rPr>
        <w:t xml:space="preserve"> </w:t>
      </w:r>
      <w:r>
        <w:rPr>
          <w:color w:val="231F20"/>
        </w:rPr>
        <w:t>directed</w:t>
      </w:r>
      <w:r w:rsidRPr="00547312">
        <w:rPr>
          <w:color w:val="231F20"/>
        </w:rPr>
        <w:t xml:space="preserve"> </w:t>
      </w:r>
      <w:r>
        <w:rPr>
          <w:color w:val="231F20"/>
        </w:rPr>
        <w:t>onto</w:t>
      </w:r>
      <w:r w:rsidRPr="00547312">
        <w:rPr>
          <w:color w:val="231F20"/>
        </w:rPr>
        <w:t xml:space="preserve"> </w:t>
      </w:r>
      <w:r>
        <w:rPr>
          <w:color w:val="231F20"/>
        </w:rPr>
        <w:t>the</w:t>
      </w:r>
      <w:r w:rsidRPr="00547312">
        <w:rPr>
          <w:color w:val="231F20"/>
        </w:rPr>
        <w:t xml:space="preserve"> </w:t>
      </w:r>
      <w:r>
        <w:rPr>
          <w:color w:val="231F20"/>
        </w:rPr>
        <w:t>plaintiff’s property amounting to a trespass. Complaint alleged sufficient facts to state the claim based upon a violation of the modified common law rule applicable to surface</w:t>
      </w:r>
      <w:r w:rsidR="00B64C57">
        <w:rPr>
          <w:color w:val="231F20"/>
        </w:rPr>
        <w:t xml:space="preserve"> </w:t>
      </w:r>
      <w:r>
        <w:rPr>
          <w:color w:val="231F20"/>
        </w:rPr>
        <w:t>water.</w:t>
      </w:r>
    </w:p>
    <w:p w:rsidR="001200FB" w:rsidRDefault="001200FB">
      <w:pPr>
        <w:rPr>
          <w:b/>
          <w:bCs/>
          <w:color w:val="231F20"/>
          <w:sz w:val="40"/>
          <w:szCs w:val="40"/>
        </w:rPr>
      </w:pPr>
      <w:r>
        <w:rPr>
          <w:color w:val="231F20"/>
        </w:rPr>
        <w:br w:type="page"/>
      </w:r>
    </w:p>
    <w:p w:rsidR="006149E6" w:rsidRDefault="00FC2690" w:rsidP="006149E6">
      <w:pPr>
        <w:pStyle w:val="Heading1"/>
        <w:spacing w:before="34" w:line="328" w:lineRule="auto"/>
        <w:ind w:left="0" w:right="0" w:firstLine="0"/>
        <w:jc w:val="center"/>
        <w:rPr>
          <w:color w:val="231F20"/>
        </w:rPr>
      </w:pPr>
      <w:r>
        <w:rPr>
          <w:color w:val="231F20"/>
        </w:rPr>
        <w:t xml:space="preserve">Chapter 14 </w:t>
      </w:r>
    </w:p>
    <w:p w:rsidR="009910CD" w:rsidRDefault="00FC2690" w:rsidP="006149E6">
      <w:pPr>
        <w:pStyle w:val="Heading1"/>
        <w:spacing w:before="34" w:line="328" w:lineRule="auto"/>
        <w:ind w:left="0" w:right="0" w:firstLine="0"/>
        <w:jc w:val="center"/>
      </w:pPr>
      <w:r>
        <w:rPr>
          <w:color w:val="231F20"/>
        </w:rPr>
        <w:t>VICARIOUS LIABILITY</w:t>
      </w:r>
    </w:p>
    <w:p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14.07</w:t>
      </w:r>
      <w:r>
        <w:rPr>
          <w:color w:val="231F20"/>
        </w:rPr>
        <w:tab/>
        <w:t>Public</w:t>
      </w:r>
      <w:r w:rsidRPr="00ED1338">
        <w:rPr>
          <w:color w:val="231F20"/>
        </w:rPr>
        <w:t xml:space="preserve"> </w:t>
      </w:r>
      <w:r>
        <w:rPr>
          <w:color w:val="231F20"/>
        </w:rPr>
        <w:t>Employee</w:t>
      </w:r>
    </w:p>
    <w:p w:rsidR="009910CD" w:rsidRDefault="00FC2690" w:rsidP="009825CC">
      <w:pPr>
        <w:spacing w:before="142" w:line="250" w:lineRule="exact"/>
        <w:ind w:left="720" w:right="1127"/>
      </w:pPr>
      <w:r>
        <w:rPr>
          <w:color w:val="231F20"/>
        </w:rPr>
        <w:t>2010—</w:t>
      </w:r>
      <w:r>
        <w:rPr>
          <w:i/>
          <w:color w:val="231F20"/>
        </w:rPr>
        <w:t>City of Alexandria v. J-W Enterprises, Inc.</w:t>
      </w:r>
      <w:r>
        <w:rPr>
          <w:color w:val="231F20"/>
        </w:rPr>
        <w:t>, 279 Va. 711, 691 S.E.2d 769.</w:t>
      </w:r>
    </w:p>
    <w:p w:rsidR="009910CD" w:rsidRPr="00547312" w:rsidRDefault="00FC2690" w:rsidP="00547312">
      <w:pPr>
        <w:pStyle w:val="BodyText"/>
        <w:spacing w:before="120" w:after="120"/>
        <w:ind w:left="1440"/>
        <w:jc w:val="both"/>
        <w:rPr>
          <w:color w:val="231F20"/>
        </w:rPr>
      </w:pPr>
      <w:r>
        <w:rPr>
          <w:color w:val="231F20"/>
        </w:rPr>
        <w:t xml:space="preserve">Police </w:t>
      </w:r>
      <w:r w:rsidRPr="00547312">
        <w:rPr>
          <w:color w:val="231F20"/>
        </w:rPr>
        <w:t xml:space="preserve">officer, </w:t>
      </w:r>
      <w:r>
        <w:rPr>
          <w:color w:val="231F20"/>
        </w:rPr>
        <w:t xml:space="preserve">while working for a restaurant, follows patrons out of restaurant when they did not </w:t>
      </w:r>
      <w:r w:rsidRPr="00547312">
        <w:rPr>
          <w:color w:val="231F20"/>
        </w:rPr>
        <w:t xml:space="preserve">pay. </w:t>
      </w:r>
      <w:r>
        <w:rPr>
          <w:color w:val="231F20"/>
        </w:rPr>
        <w:t xml:space="preserve">Patrons then enter car and drive car towards </w:t>
      </w:r>
      <w:r w:rsidRPr="00547312">
        <w:rPr>
          <w:color w:val="231F20"/>
        </w:rPr>
        <w:t xml:space="preserve">officer </w:t>
      </w:r>
      <w:r>
        <w:rPr>
          <w:color w:val="231F20"/>
        </w:rPr>
        <w:t xml:space="preserve">who believes that they have then committed a misdemeanor and fires at the vehicle. </w:t>
      </w:r>
      <w:r w:rsidRPr="00547312">
        <w:rPr>
          <w:color w:val="231F20"/>
        </w:rPr>
        <w:t xml:space="preserve">City, </w:t>
      </w:r>
      <w:r>
        <w:rPr>
          <w:color w:val="231F20"/>
        </w:rPr>
        <w:t xml:space="preserve">in attempting to seek contribution from restaurant for actions of police </w:t>
      </w:r>
      <w:r w:rsidRPr="00547312">
        <w:rPr>
          <w:color w:val="231F20"/>
        </w:rPr>
        <w:t xml:space="preserve">officer </w:t>
      </w:r>
      <w:r>
        <w:rPr>
          <w:color w:val="231F20"/>
        </w:rPr>
        <w:t xml:space="preserve">acting as a restaurant employee is barred from contribution because the </w:t>
      </w:r>
      <w:r w:rsidRPr="00547312">
        <w:rPr>
          <w:color w:val="231F20"/>
        </w:rPr>
        <w:t xml:space="preserve">officer </w:t>
      </w:r>
      <w:r>
        <w:rPr>
          <w:color w:val="231F20"/>
        </w:rPr>
        <w:t>in shooting was performing a police function and therefore doing so on behalf of the</w:t>
      </w:r>
      <w:r w:rsidR="00B64C57">
        <w:rPr>
          <w:color w:val="231F20"/>
        </w:rPr>
        <w:t xml:space="preserve"> </w:t>
      </w:r>
      <w:r w:rsidRPr="00547312">
        <w:rPr>
          <w:color w:val="231F20"/>
        </w:rPr>
        <w:t>city.</w:t>
      </w:r>
    </w:p>
    <w:p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14.09</w:t>
      </w:r>
      <w:r>
        <w:rPr>
          <w:color w:val="231F20"/>
        </w:rPr>
        <w:tab/>
        <w:t>Scope of</w:t>
      </w:r>
      <w:r w:rsidRPr="00ED1338">
        <w:rPr>
          <w:color w:val="231F20"/>
        </w:rPr>
        <w:t xml:space="preserve"> </w:t>
      </w:r>
      <w:r>
        <w:rPr>
          <w:color w:val="231F20"/>
        </w:rPr>
        <w:t>Employment</w:t>
      </w:r>
    </w:p>
    <w:p w:rsidR="009910CD" w:rsidRDefault="00FC2690" w:rsidP="009825CC">
      <w:pPr>
        <w:spacing w:before="141" w:line="250" w:lineRule="exact"/>
        <w:ind w:left="720" w:right="1127"/>
      </w:pPr>
      <w:r>
        <w:rPr>
          <w:color w:val="231F20"/>
        </w:rPr>
        <w:t>2010—</w:t>
      </w:r>
      <w:r>
        <w:rPr>
          <w:i/>
          <w:color w:val="231F20"/>
        </w:rPr>
        <w:t>City of Alexandria v. J-W Enterprises, Inc.</w:t>
      </w:r>
      <w:r>
        <w:rPr>
          <w:color w:val="231F20"/>
        </w:rPr>
        <w:t>, 279 Va. 711, 691 S.E.2d 769.</w:t>
      </w:r>
    </w:p>
    <w:p w:rsidR="009910CD" w:rsidRPr="00547312" w:rsidRDefault="00FC2690" w:rsidP="00547312">
      <w:pPr>
        <w:pStyle w:val="BodyText"/>
        <w:spacing w:before="120" w:after="120"/>
        <w:ind w:left="1440"/>
        <w:jc w:val="both"/>
        <w:rPr>
          <w:color w:val="231F20"/>
        </w:rPr>
      </w:pPr>
      <w:r>
        <w:rPr>
          <w:color w:val="231F20"/>
        </w:rPr>
        <w:t xml:space="preserve">Police </w:t>
      </w:r>
      <w:r w:rsidRPr="00547312">
        <w:rPr>
          <w:color w:val="231F20"/>
        </w:rPr>
        <w:t xml:space="preserve">officer, </w:t>
      </w:r>
      <w:r>
        <w:rPr>
          <w:color w:val="231F20"/>
        </w:rPr>
        <w:t xml:space="preserve">while working for a restaurant, follows patrons out of restaurant when they did not </w:t>
      </w:r>
      <w:r w:rsidRPr="00547312">
        <w:rPr>
          <w:color w:val="231F20"/>
        </w:rPr>
        <w:t xml:space="preserve">pay. </w:t>
      </w:r>
      <w:r>
        <w:rPr>
          <w:color w:val="231F20"/>
        </w:rPr>
        <w:t xml:space="preserve">Patrons then enter car and drive car towards </w:t>
      </w:r>
      <w:r w:rsidRPr="00547312">
        <w:rPr>
          <w:color w:val="231F20"/>
        </w:rPr>
        <w:t xml:space="preserve">officer </w:t>
      </w:r>
      <w:r>
        <w:rPr>
          <w:color w:val="231F20"/>
        </w:rPr>
        <w:t xml:space="preserve">who believes that they have then committed a misdemeanor and fires at the vehicle. </w:t>
      </w:r>
      <w:r w:rsidRPr="00547312">
        <w:rPr>
          <w:color w:val="231F20"/>
        </w:rPr>
        <w:t xml:space="preserve">City, </w:t>
      </w:r>
      <w:r>
        <w:rPr>
          <w:color w:val="231F20"/>
        </w:rPr>
        <w:t xml:space="preserve">in attempting to seek contribution from restaurant for actions of police </w:t>
      </w:r>
      <w:r w:rsidRPr="00547312">
        <w:rPr>
          <w:color w:val="231F20"/>
        </w:rPr>
        <w:t xml:space="preserve">officer </w:t>
      </w:r>
      <w:r>
        <w:rPr>
          <w:color w:val="231F20"/>
        </w:rPr>
        <w:t xml:space="preserve">acting as a restaurant employee is barred from contribution because the </w:t>
      </w:r>
      <w:r w:rsidRPr="00547312">
        <w:rPr>
          <w:color w:val="231F20"/>
        </w:rPr>
        <w:t xml:space="preserve">officer </w:t>
      </w:r>
      <w:r>
        <w:rPr>
          <w:color w:val="231F20"/>
        </w:rPr>
        <w:t>in shooting was performing a police function and therefore doing so on behalf of the</w:t>
      </w:r>
      <w:r w:rsidR="00B64C57">
        <w:rPr>
          <w:color w:val="231F20"/>
        </w:rPr>
        <w:t xml:space="preserve"> </w:t>
      </w:r>
      <w:r w:rsidRPr="00547312">
        <w:rPr>
          <w:color w:val="231F20"/>
        </w:rPr>
        <w:t>city.</w:t>
      </w:r>
    </w:p>
    <w:p w:rsidR="009910CD" w:rsidRDefault="009910CD">
      <w:pPr>
        <w:pStyle w:val="BodyText"/>
        <w:spacing w:before="8"/>
        <w:rPr>
          <w:sz w:val="25"/>
        </w:rPr>
      </w:pPr>
    </w:p>
    <w:p w:rsidR="001200FB" w:rsidRDefault="001200FB">
      <w:pPr>
        <w:rPr>
          <w:b/>
          <w:bCs/>
          <w:color w:val="231F20"/>
          <w:sz w:val="40"/>
          <w:szCs w:val="40"/>
        </w:rPr>
      </w:pPr>
      <w:r>
        <w:rPr>
          <w:color w:val="231F20"/>
        </w:rPr>
        <w:br w:type="page"/>
      </w:r>
    </w:p>
    <w:p w:rsidR="006149E6" w:rsidRDefault="00FC2690" w:rsidP="006149E6">
      <w:pPr>
        <w:pStyle w:val="Heading1"/>
        <w:spacing w:before="1" w:line="321" w:lineRule="auto"/>
        <w:ind w:left="0" w:right="0" w:firstLine="0"/>
        <w:jc w:val="center"/>
        <w:rPr>
          <w:color w:val="231F20"/>
        </w:rPr>
      </w:pPr>
      <w:r>
        <w:rPr>
          <w:color w:val="231F20"/>
        </w:rPr>
        <w:t>Chapter 15</w:t>
      </w:r>
    </w:p>
    <w:p w:rsidR="009910CD" w:rsidRDefault="00FC2690" w:rsidP="006149E6">
      <w:pPr>
        <w:pStyle w:val="Heading1"/>
        <w:spacing w:before="1" w:line="321" w:lineRule="auto"/>
        <w:ind w:left="0" w:right="0" w:firstLine="0"/>
        <w:jc w:val="center"/>
      </w:pPr>
      <w:r>
        <w:rPr>
          <w:color w:val="231F20"/>
        </w:rPr>
        <w:t>INTENTIONAL TORTS</w:t>
      </w:r>
    </w:p>
    <w:p w:rsidR="00D0683C" w:rsidRPr="00ED1338" w:rsidRDefault="00D0683C"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15.02</w:t>
      </w:r>
      <w:r>
        <w:rPr>
          <w:color w:val="231F20"/>
        </w:rPr>
        <w:tab/>
        <w:t>Assault</w:t>
      </w:r>
    </w:p>
    <w:p w:rsidR="00D0683C" w:rsidRPr="00D0683C" w:rsidRDefault="00D0683C" w:rsidP="00D0683C">
      <w:pPr>
        <w:pStyle w:val="ListParagraph"/>
        <w:numPr>
          <w:ilvl w:val="0"/>
          <w:numId w:val="36"/>
        </w:numPr>
        <w:tabs>
          <w:tab w:val="left" w:pos="2041"/>
          <w:tab w:val="left" w:pos="2042"/>
        </w:tabs>
        <w:spacing w:before="86"/>
        <w:rPr>
          <w:b/>
        </w:rPr>
      </w:pPr>
      <w:r>
        <w:rPr>
          <w:b/>
          <w:color w:val="231F20"/>
        </w:rPr>
        <w:t>Medical Personnel</w:t>
      </w:r>
    </w:p>
    <w:p w:rsidR="00EC7E0D" w:rsidRDefault="00EC7E0D" w:rsidP="009825CC">
      <w:pPr>
        <w:spacing w:before="126"/>
        <w:ind w:left="720"/>
        <w:rPr>
          <w:color w:val="231F20"/>
        </w:rPr>
      </w:pPr>
      <w:r w:rsidRPr="00EC7E0D">
        <w:rPr>
          <w:color w:val="231F20"/>
        </w:rPr>
        <w:t>201</w:t>
      </w:r>
      <w:r>
        <w:rPr>
          <w:color w:val="231F20"/>
        </w:rPr>
        <w:t>7</w:t>
      </w:r>
      <w:r w:rsidRPr="00EC7E0D">
        <w:rPr>
          <w:color w:val="231F20"/>
        </w:rPr>
        <w:t>—</w:t>
      </w:r>
      <w:r>
        <w:rPr>
          <w:i/>
          <w:color w:val="231F20"/>
        </w:rPr>
        <w:t>Mayr v. Osborne</w:t>
      </w:r>
      <w:r w:rsidRPr="00EC7E0D">
        <w:rPr>
          <w:color w:val="231F20"/>
        </w:rPr>
        <w:t>, 2</w:t>
      </w:r>
      <w:r>
        <w:rPr>
          <w:color w:val="231F20"/>
        </w:rPr>
        <w:t>93</w:t>
      </w:r>
      <w:r w:rsidRPr="00EC7E0D">
        <w:rPr>
          <w:color w:val="231F20"/>
        </w:rPr>
        <w:t xml:space="preserve"> Va. </w:t>
      </w:r>
      <w:r>
        <w:rPr>
          <w:color w:val="231F20"/>
        </w:rPr>
        <w:t>74</w:t>
      </w:r>
      <w:r w:rsidRPr="00EC7E0D">
        <w:rPr>
          <w:color w:val="231F20"/>
        </w:rPr>
        <w:t>, 7</w:t>
      </w:r>
      <w:r>
        <w:rPr>
          <w:color w:val="231F20"/>
        </w:rPr>
        <w:t>95</w:t>
      </w:r>
      <w:r w:rsidRPr="00EC7E0D">
        <w:rPr>
          <w:color w:val="231F20"/>
        </w:rPr>
        <w:t xml:space="preserve"> S.E.2d </w:t>
      </w:r>
      <w:r>
        <w:rPr>
          <w:color w:val="231F20"/>
        </w:rPr>
        <w:t>731</w:t>
      </w:r>
      <w:r w:rsidRPr="00EC7E0D">
        <w:rPr>
          <w:color w:val="231F20"/>
        </w:rPr>
        <w:t>.</w:t>
      </w:r>
    </w:p>
    <w:p w:rsidR="00EC7E0D" w:rsidRPr="0075466D" w:rsidRDefault="00EC7E0D" w:rsidP="00547312">
      <w:pPr>
        <w:pStyle w:val="BodyText"/>
        <w:spacing w:before="120" w:after="120"/>
        <w:ind w:left="1440"/>
        <w:jc w:val="both"/>
        <w:rPr>
          <w:color w:val="231F20"/>
        </w:rPr>
      </w:pPr>
      <w:r w:rsidRPr="0075466D">
        <w:rPr>
          <w:color w:val="231F20"/>
        </w:rPr>
        <w:t>Surgeon is alleged to have mistakenly fused wrong level of spine.  At best this is only negligence and not assault or battery.</w:t>
      </w:r>
    </w:p>
    <w:p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15.03</w:t>
      </w:r>
      <w:r>
        <w:rPr>
          <w:color w:val="231F20"/>
        </w:rPr>
        <w:tab/>
        <w:t>Business</w:t>
      </w:r>
      <w:r w:rsidRPr="00ED1338">
        <w:rPr>
          <w:color w:val="231F20"/>
        </w:rPr>
        <w:t xml:space="preserve"> Torts</w:t>
      </w:r>
    </w:p>
    <w:p w:rsidR="009910CD" w:rsidRDefault="00FC2690" w:rsidP="00D0683C">
      <w:pPr>
        <w:pStyle w:val="ListParagraph"/>
        <w:numPr>
          <w:ilvl w:val="0"/>
          <w:numId w:val="37"/>
        </w:numPr>
        <w:tabs>
          <w:tab w:val="left" w:pos="2041"/>
          <w:tab w:val="left" w:pos="2042"/>
        </w:tabs>
        <w:spacing w:before="86"/>
        <w:jc w:val="left"/>
        <w:rPr>
          <w:b/>
        </w:rPr>
      </w:pPr>
      <w:r>
        <w:rPr>
          <w:b/>
          <w:color w:val="231F20"/>
        </w:rPr>
        <w:t>Conspiracy</w:t>
      </w:r>
    </w:p>
    <w:p w:rsidR="009910CD" w:rsidRDefault="00FC2690" w:rsidP="009825CC">
      <w:pPr>
        <w:spacing w:before="126"/>
        <w:ind w:left="720"/>
      </w:pPr>
      <w:r>
        <w:rPr>
          <w:color w:val="231F20"/>
        </w:rPr>
        <w:t>2012—</w:t>
      </w:r>
      <w:r>
        <w:rPr>
          <w:i/>
          <w:color w:val="231F20"/>
        </w:rPr>
        <w:t>Van Buren v.</w:t>
      </w:r>
      <w:r w:rsidR="00B64C57">
        <w:rPr>
          <w:i/>
          <w:color w:val="231F20"/>
        </w:rPr>
        <w:t xml:space="preserve"> </w:t>
      </w:r>
      <w:r>
        <w:rPr>
          <w:i/>
          <w:color w:val="231F20"/>
        </w:rPr>
        <w:t>Grubb</w:t>
      </w:r>
      <w:r>
        <w:rPr>
          <w:color w:val="231F20"/>
        </w:rPr>
        <w:t>, 284 Va.</w:t>
      </w:r>
      <w:r w:rsidR="00B64C57">
        <w:rPr>
          <w:color w:val="231F20"/>
        </w:rPr>
        <w:t xml:space="preserve"> </w:t>
      </w:r>
      <w:r>
        <w:rPr>
          <w:color w:val="231F20"/>
        </w:rPr>
        <w:t>584, 733 S.E.2d</w:t>
      </w:r>
      <w:r w:rsidR="00B64C57">
        <w:rPr>
          <w:color w:val="231F20"/>
        </w:rPr>
        <w:t xml:space="preserve"> </w:t>
      </w:r>
      <w:r>
        <w:rPr>
          <w:color w:val="231F20"/>
        </w:rPr>
        <w:t>919.</w:t>
      </w:r>
    </w:p>
    <w:p w:rsidR="009910CD" w:rsidRPr="00547312" w:rsidRDefault="00FC2690" w:rsidP="00547312">
      <w:pPr>
        <w:pStyle w:val="BodyText"/>
        <w:spacing w:before="120" w:after="120"/>
        <w:ind w:left="1440"/>
        <w:jc w:val="both"/>
        <w:rPr>
          <w:color w:val="231F20"/>
        </w:rPr>
      </w:pPr>
      <w:r>
        <w:rPr>
          <w:color w:val="231F20"/>
        </w:rPr>
        <w:t>On certified question from federal court, it was held that Virginia Law recognizes wrongful discharge in violation of established public policy against an individual who is not the plaintiff’s</w:t>
      </w:r>
      <w:r w:rsidR="00B64C57">
        <w:rPr>
          <w:color w:val="231F20"/>
        </w:rPr>
        <w:t xml:space="preserve"> </w:t>
      </w:r>
      <w:r>
        <w:rPr>
          <w:color w:val="231F20"/>
        </w:rPr>
        <w:t>actual</w:t>
      </w:r>
      <w:r w:rsidR="00F47C51" w:rsidRPr="00547312">
        <w:rPr>
          <w:color w:val="231F20"/>
        </w:rPr>
        <w:t xml:space="preserve"> </w:t>
      </w:r>
      <w:r>
        <w:rPr>
          <w:color w:val="231F20"/>
        </w:rPr>
        <w:t>employer but who was the actor in violation of public policy and who participated in the wrongful firing of the</w:t>
      </w:r>
      <w:r w:rsidR="00B64C57">
        <w:rPr>
          <w:color w:val="231F20"/>
        </w:rPr>
        <w:t xml:space="preserve"> </w:t>
      </w:r>
      <w:r>
        <w:rPr>
          <w:color w:val="231F20"/>
        </w:rPr>
        <w:t>plaintiff.</w:t>
      </w:r>
    </w:p>
    <w:p w:rsidR="009910CD" w:rsidRDefault="00FC2690" w:rsidP="009825CC">
      <w:pPr>
        <w:spacing w:before="120"/>
        <w:ind w:left="720"/>
      </w:pPr>
      <w:r>
        <w:rPr>
          <w:color w:val="231F20"/>
        </w:rPr>
        <w:t>2010—</w:t>
      </w:r>
      <w:r>
        <w:rPr>
          <w:i/>
          <w:color w:val="231F20"/>
        </w:rPr>
        <w:t>Syed v.</w:t>
      </w:r>
      <w:r w:rsidR="00B64C57">
        <w:rPr>
          <w:i/>
          <w:color w:val="231F20"/>
        </w:rPr>
        <w:t xml:space="preserve"> </w:t>
      </w:r>
      <w:r>
        <w:rPr>
          <w:i/>
          <w:color w:val="231F20"/>
        </w:rPr>
        <w:t>ZH Technologies</w:t>
      </w:r>
      <w:r>
        <w:rPr>
          <w:color w:val="231F20"/>
        </w:rPr>
        <w:t>, 280 Va.</w:t>
      </w:r>
      <w:r w:rsidR="00B64C57">
        <w:rPr>
          <w:color w:val="231F20"/>
        </w:rPr>
        <w:t xml:space="preserve"> </w:t>
      </w:r>
      <w:r>
        <w:rPr>
          <w:color w:val="231F20"/>
        </w:rPr>
        <w:t>58, 694 S.E.2d</w:t>
      </w:r>
      <w:r w:rsidR="00B64C57">
        <w:rPr>
          <w:color w:val="231F20"/>
        </w:rPr>
        <w:t xml:space="preserve"> </w:t>
      </w:r>
      <w:r>
        <w:rPr>
          <w:color w:val="231F20"/>
        </w:rPr>
        <w:t>625.</w:t>
      </w:r>
    </w:p>
    <w:p w:rsidR="009910CD" w:rsidRPr="00547312" w:rsidRDefault="00FC2690" w:rsidP="00547312">
      <w:pPr>
        <w:pStyle w:val="BodyText"/>
        <w:spacing w:before="120" w:after="120"/>
        <w:ind w:left="1440"/>
        <w:jc w:val="both"/>
        <w:rPr>
          <w:color w:val="231F20"/>
        </w:rPr>
      </w:pPr>
      <w:r>
        <w:rPr>
          <w:color w:val="231F20"/>
        </w:rPr>
        <w:t>Code Section 18.2-500 requires a finding of some compensatory damages as an element of the claim. If there is no finding of compensatory damages, then there is no liability under the</w:t>
      </w:r>
      <w:r w:rsidR="00B64C57">
        <w:rPr>
          <w:color w:val="231F20"/>
        </w:rPr>
        <w:t xml:space="preserve"> </w:t>
      </w:r>
      <w:r>
        <w:rPr>
          <w:color w:val="231F20"/>
        </w:rPr>
        <w:t>statute.</w:t>
      </w:r>
    </w:p>
    <w:p w:rsidR="009910CD" w:rsidRDefault="00FC2690" w:rsidP="00EC7E0D">
      <w:pPr>
        <w:pStyle w:val="Heading4"/>
        <w:numPr>
          <w:ilvl w:val="0"/>
          <w:numId w:val="36"/>
        </w:numPr>
        <w:tabs>
          <w:tab w:val="left" w:pos="2121"/>
          <w:tab w:val="left" w:pos="2122"/>
        </w:tabs>
      </w:pPr>
      <w:r>
        <w:rPr>
          <w:color w:val="231F20"/>
        </w:rPr>
        <w:t>Interference with</w:t>
      </w:r>
      <w:r>
        <w:rPr>
          <w:color w:val="231F20"/>
          <w:spacing w:val="26"/>
        </w:rPr>
        <w:t xml:space="preserve"> </w:t>
      </w:r>
      <w:r>
        <w:rPr>
          <w:color w:val="231F20"/>
        </w:rPr>
        <w:t>Contracts</w:t>
      </w:r>
    </w:p>
    <w:p w:rsidR="009910CD" w:rsidRDefault="00FC2690" w:rsidP="009825CC">
      <w:pPr>
        <w:spacing w:before="141" w:line="250" w:lineRule="exact"/>
        <w:ind w:left="720" w:right="821"/>
      </w:pPr>
      <w:r>
        <w:rPr>
          <w:color w:val="231F20"/>
        </w:rPr>
        <w:t>2011—</w:t>
      </w:r>
      <w:r>
        <w:rPr>
          <w:i/>
          <w:color w:val="231F20"/>
        </w:rPr>
        <w:t>Lewis-Gale Medical Center, LLC v. Alldredge</w:t>
      </w:r>
      <w:r>
        <w:rPr>
          <w:color w:val="231F20"/>
        </w:rPr>
        <w:t>, 282 Va. 141, 710 S.E.2d 716.</w:t>
      </w:r>
    </w:p>
    <w:p w:rsidR="009910CD" w:rsidRPr="00547312" w:rsidRDefault="00FC2690" w:rsidP="00547312">
      <w:pPr>
        <w:pStyle w:val="BodyText"/>
        <w:spacing w:before="120" w:after="120"/>
        <w:ind w:left="1440"/>
        <w:jc w:val="both"/>
        <w:rPr>
          <w:color w:val="231F20"/>
        </w:rPr>
      </w:pPr>
      <w:r>
        <w:rPr>
          <w:color w:val="231F20"/>
        </w:rPr>
        <w:t>Hospital employee described an emergency room physician as an “organizational</w:t>
      </w:r>
      <w:r w:rsidRPr="00547312">
        <w:rPr>
          <w:color w:val="231F20"/>
        </w:rPr>
        <w:t xml:space="preserve"> </w:t>
      </w:r>
      <w:r>
        <w:rPr>
          <w:color w:val="231F20"/>
        </w:rPr>
        <w:t>terrorist.”</w:t>
      </w:r>
      <w:r w:rsidRPr="00547312">
        <w:rPr>
          <w:color w:val="231F20"/>
        </w:rPr>
        <w:t xml:space="preserve"> </w:t>
      </w:r>
      <w:r>
        <w:rPr>
          <w:color w:val="231F20"/>
        </w:rPr>
        <w:t>Physician</w:t>
      </w:r>
      <w:r w:rsidRPr="00547312">
        <w:rPr>
          <w:color w:val="231F20"/>
        </w:rPr>
        <w:t xml:space="preserve"> </w:t>
      </w:r>
      <w:r>
        <w:rPr>
          <w:color w:val="231F20"/>
        </w:rPr>
        <w:t>emergency</w:t>
      </w:r>
      <w:r w:rsidRPr="00547312">
        <w:rPr>
          <w:color w:val="231F20"/>
        </w:rPr>
        <w:t xml:space="preserve"> </w:t>
      </w:r>
      <w:r>
        <w:rPr>
          <w:color w:val="231F20"/>
        </w:rPr>
        <w:t>room</w:t>
      </w:r>
      <w:r w:rsidRPr="00547312">
        <w:rPr>
          <w:color w:val="231F20"/>
        </w:rPr>
        <w:t xml:space="preserve"> </w:t>
      </w:r>
      <w:r>
        <w:rPr>
          <w:color w:val="231F20"/>
        </w:rPr>
        <w:t>practice</w:t>
      </w:r>
      <w:r w:rsidRPr="00547312">
        <w:rPr>
          <w:color w:val="231F20"/>
        </w:rPr>
        <w:t xml:space="preserve"> </w:t>
      </w:r>
      <w:r>
        <w:rPr>
          <w:color w:val="231F20"/>
        </w:rPr>
        <w:t xml:space="preserve">group subsequently terminated </w:t>
      </w:r>
      <w:r w:rsidRPr="00547312">
        <w:rPr>
          <w:color w:val="231F20"/>
        </w:rPr>
        <w:t xml:space="preserve">her. </w:t>
      </w:r>
      <w:r>
        <w:rPr>
          <w:color w:val="231F20"/>
        </w:rPr>
        <w:t>These types of comments by hospital employee did not rise to the level of “improper methods” and therefore no jury issue</w:t>
      </w:r>
      <w:r w:rsidR="00B64C57">
        <w:rPr>
          <w:color w:val="231F20"/>
        </w:rPr>
        <w:t xml:space="preserve"> </w:t>
      </w:r>
      <w:r>
        <w:rPr>
          <w:color w:val="231F20"/>
        </w:rPr>
        <w:t>presented.</w:t>
      </w:r>
    </w:p>
    <w:p w:rsidR="009910CD" w:rsidRDefault="00FC2690" w:rsidP="009825CC">
      <w:pPr>
        <w:spacing w:before="126" w:line="250" w:lineRule="exact"/>
        <w:ind w:left="720" w:right="821"/>
      </w:pPr>
      <w:r>
        <w:rPr>
          <w:color w:val="231F20"/>
        </w:rPr>
        <w:t>2011—</w:t>
      </w:r>
      <w:r>
        <w:rPr>
          <w:i/>
          <w:color w:val="231F20"/>
        </w:rPr>
        <w:t>Dunn, McCormack &amp; MacPherson v. Connolly</w:t>
      </w:r>
      <w:r>
        <w:rPr>
          <w:color w:val="231F20"/>
        </w:rPr>
        <w:t>, 281 Va. 553, 708 S.E.2d 867.</w:t>
      </w:r>
    </w:p>
    <w:p w:rsidR="009910CD" w:rsidRPr="00547312" w:rsidRDefault="00FC2690" w:rsidP="00547312">
      <w:pPr>
        <w:pStyle w:val="BodyText"/>
        <w:spacing w:before="120" w:after="120"/>
        <w:ind w:left="1440"/>
        <w:jc w:val="both"/>
        <w:rPr>
          <w:color w:val="231F20"/>
        </w:rPr>
      </w:pPr>
      <w:r>
        <w:rPr>
          <w:color w:val="231F20"/>
        </w:rPr>
        <w:t>When a contract is terminable at will, the plaintiff must not only prove tortious interference but must allege and prove an intentional interference that caused the termination of the contract and also that the defendant employed improper methods. The interference is improper if it is illegal, independent</w:t>
      </w:r>
      <w:r w:rsidR="00103F1A">
        <w:rPr>
          <w:color w:val="231F20"/>
        </w:rPr>
        <w:t>ly tortious, or violates estab</w:t>
      </w:r>
      <w:r>
        <w:rPr>
          <w:color w:val="231F20"/>
        </w:rPr>
        <w:t>lished standard of trade or profession. Conduct that is merely motivated by spite or ill will or malice does not</w:t>
      </w:r>
      <w:r w:rsidR="00B64C57">
        <w:rPr>
          <w:color w:val="231F20"/>
        </w:rPr>
        <w:t xml:space="preserve"> </w:t>
      </w:r>
      <w:r>
        <w:rPr>
          <w:color w:val="231F20"/>
        </w:rPr>
        <w:t>suffice.</w:t>
      </w:r>
    </w:p>
    <w:p w:rsidR="009910CD" w:rsidRDefault="00FC2690" w:rsidP="009825CC">
      <w:pPr>
        <w:spacing w:before="126" w:line="250" w:lineRule="exact"/>
        <w:ind w:left="720" w:right="821"/>
      </w:pPr>
      <w:r>
        <w:rPr>
          <w:color w:val="231F20"/>
        </w:rPr>
        <w:t>2009—</w:t>
      </w:r>
      <w:r>
        <w:rPr>
          <w:i/>
          <w:color w:val="231F20"/>
        </w:rPr>
        <w:t>DurretteBradshaw, P.C. v. MRC Consulting, L.C.</w:t>
      </w:r>
      <w:r>
        <w:rPr>
          <w:color w:val="231F20"/>
        </w:rPr>
        <w:t>, 277 Va. 140, 670 S.E.2d 704.</w:t>
      </w:r>
    </w:p>
    <w:p w:rsidR="009910CD" w:rsidRPr="00547312" w:rsidRDefault="00FC2690" w:rsidP="00547312">
      <w:pPr>
        <w:pStyle w:val="BodyText"/>
        <w:spacing w:before="120" w:after="120"/>
        <w:ind w:left="1440"/>
        <w:jc w:val="both"/>
        <w:rPr>
          <w:color w:val="231F20"/>
        </w:rPr>
      </w:pPr>
      <w:r>
        <w:rPr>
          <w:color w:val="231F20"/>
        </w:rPr>
        <w:t>Plaintiff</w:t>
      </w:r>
      <w:r w:rsidRPr="00547312">
        <w:rPr>
          <w:color w:val="231F20"/>
        </w:rPr>
        <w:t xml:space="preserve"> </w:t>
      </w:r>
      <w:r>
        <w:rPr>
          <w:color w:val="231F20"/>
        </w:rPr>
        <w:t>sued</w:t>
      </w:r>
      <w:r w:rsidRPr="00547312">
        <w:rPr>
          <w:color w:val="231F20"/>
        </w:rPr>
        <w:t xml:space="preserve"> </w:t>
      </w:r>
      <w:r>
        <w:rPr>
          <w:color w:val="231F20"/>
        </w:rPr>
        <w:t>law</w:t>
      </w:r>
      <w:r w:rsidRPr="00547312">
        <w:rPr>
          <w:color w:val="231F20"/>
        </w:rPr>
        <w:t xml:space="preserve"> </w:t>
      </w:r>
      <w:r>
        <w:rPr>
          <w:color w:val="231F20"/>
        </w:rPr>
        <w:t>firm</w:t>
      </w:r>
      <w:r w:rsidRPr="00547312">
        <w:rPr>
          <w:color w:val="231F20"/>
        </w:rPr>
        <w:t xml:space="preserve"> </w:t>
      </w:r>
      <w:r>
        <w:rPr>
          <w:color w:val="231F20"/>
        </w:rPr>
        <w:t>alleging</w:t>
      </w:r>
      <w:r w:rsidRPr="00547312">
        <w:rPr>
          <w:color w:val="231F20"/>
        </w:rPr>
        <w:t xml:space="preserve"> </w:t>
      </w:r>
      <w:r>
        <w:rPr>
          <w:color w:val="231F20"/>
        </w:rPr>
        <w:t>tortious</w:t>
      </w:r>
      <w:r w:rsidRPr="00547312">
        <w:rPr>
          <w:color w:val="231F20"/>
        </w:rPr>
        <w:t xml:space="preserve"> </w:t>
      </w:r>
      <w:r>
        <w:rPr>
          <w:color w:val="231F20"/>
        </w:rPr>
        <w:t>interference</w:t>
      </w:r>
      <w:r w:rsidRPr="00547312">
        <w:rPr>
          <w:color w:val="231F20"/>
        </w:rPr>
        <w:t xml:space="preserve"> </w:t>
      </w:r>
      <w:r>
        <w:rPr>
          <w:color w:val="231F20"/>
        </w:rPr>
        <w:t>with</w:t>
      </w:r>
      <w:r w:rsidRPr="00547312">
        <w:rPr>
          <w:color w:val="231F20"/>
        </w:rPr>
        <w:t xml:space="preserve"> </w:t>
      </w:r>
      <w:r>
        <w:rPr>
          <w:color w:val="231F20"/>
        </w:rPr>
        <w:t>contractual relationship where the alleged contract that was directly interfered with</w:t>
      </w:r>
      <w:r w:rsidRPr="00547312">
        <w:rPr>
          <w:color w:val="231F20"/>
        </w:rPr>
        <w:t xml:space="preserve"> </w:t>
      </w:r>
      <w:r>
        <w:rPr>
          <w:color w:val="231F20"/>
        </w:rPr>
        <w:t>was</w:t>
      </w:r>
      <w:r w:rsidRPr="00547312">
        <w:rPr>
          <w:color w:val="231F20"/>
        </w:rPr>
        <w:t xml:space="preserve"> </w:t>
      </w:r>
      <w:r>
        <w:rPr>
          <w:color w:val="231F20"/>
        </w:rPr>
        <w:t>one</w:t>
      </w:r>
      <w:r w:rsidRPr="00547312">
        <w:rPr>
          <w:color w:val="231F20"/>
        </w:rPr>
        <w:t xml:space="preserve"> </w:t>
      </w:r>
      <w:r>
        <w:rPr>
          <w:color w:val="231F20"/>
        </w:rPr>
        <w:t>that</w:t>
      </w:r>
      <w:r w:rsidRPr="00547312">
        <w:rPr>
          <w:color w:val="231F20"/>
        </w:rPr>
        <w:t xml:space="preserve"> </w:t>
      </w:r>
      <w:r>
        <w:rPr>
          <w:color w:val="231F20"/>
        </w:rPr>
        <w:t>the</w:t>
      </w:r>
      <w:r w:rsidRPr="00547312">
        <w:rPr>
          <w:color w:val="231F20"/>
        </w:rPr>
        <w:t xml:space="preserve"> </w:t>
      </w:r>
      <w:r>
        <w:rPr>
          <w:color w:val="231F20"/>
        </w:rPr>
        <w:t>plaintiff</w:t>
      </w:r>
      <w:r w:rsidRPr="00547312">
        <w:rPr>
          <w:color w:val="231F20"/>
        </w:rPr>
        <w:t xml:space="preserve"> </w:t>
      </w:r>
      <w:r>
        <w:rPr>
          <w:color w:val="231F20"/>
        </w:rPr>
        <w:t>was</w:t>
      </w:r>
      <w:r w:rsidRPr="00547312">
        <w:rPr>
          <w:color w:val="231F20"/>
        </w:rPr>
        <w:t xml:space="preserve"> </w:t>
      </w:r>
      <w:r>
        <w:rPr>
          <w:color w:val="231F20"/>
        </w:rPr>
        <w:t>not</w:t>
      </w:r>
      <w:r w:rsidRPr="00547312">
        <w:rPr>
          <w:color w:val="231F20"/>
        </w:rPr>
        <w:t xml:space="preserve"> </w:t>
      </w:r>
      <w:r>
        <w:rPr>
          <w:color w:val="231F20"/>
        </w:rPr>
        <w:t>a</w:t>
      </w:r>
      <w:r w:rsidRPr="00547312">
        <w:rPr>
          <w:color w:val="231F20"/>
        </w:rPr>
        <w:t xml:space="preserve"> </w:t>
      </w:r>
      <w:r>
        <w:rPr>
          <w:color w:val="231F20"/>
        </w:rPr>
        <w:t>party</w:t>
      </w:r>
      <w:r w:rsidRPr="00547312">
        <w:rPr>
          <w:color w:val="231F20"/>
        </w:rPr>
        <w:t xml:space="preserve"> </w:t>
      </w:r>
      <w:r>
        <w:rPr>
          <w:color w:val="231F20"/>
        </w:rPr>
        <w:t>to</w:t>
      </w:r>
      <w:r w:rsidRPr="00547312">
        <w:rPr>
          <w:color w:val="231F20"/>
        </w:rPr>
        <w:t xml:space="preserve"> </w:t>
      </w:r>
      <w:r>
        <w:rPr>
          <w:color w:val="231F20"/>
        </w:rPr>
        <w:t>but</w:t>
      </w:r>
      <w:r w:rsidRPr="00547312">
        <w:rPr>
          <w:color w:val="231F20"/>
        </w:rPr>
        <w:t xml:space="preserve"> </w:t>
      </w:r>
      <w:r>
        <w:rPr>
          <w:color w:val="231F20"/>
        </w:rPr>
        <w:t>that</w:t>
      </w:r>
      <w:r w:rsidRPr="00547312">
        <w:rPr>
          <w:color w:val="231F20"/>
        </w:rPr>
        <w:t xml:space="preserve"> </w:t>
      </w:r>
      <w:r>
        <w:rPr>
          <w:color w:val="231F20"/>
        </w:rPr>
        <w:t>interference then allegedly caused damage to the plaintiff under a separate contract. The complaint did not allege that defendant intended to affect the plaintiff’s contract or that it acted for the purpose interfering with that contract. As such, the claim was demurrable and the demurrer should have been sustained. Judgment in favor of the plaintiff was</w:t>
      </w:r>
      <w:r w:rsidRPr="00547312">
        <w:rPr>
          <w:color w:val="231F20"/>
        </w:rPr>
        <w:t xml:space="preserve"> </w:t>
      </w:r>
      <w:r>
        <w:rPr>
          <w:color w:val="231F20"/>
        </w:rPr>
        <w:t>reversed.</w:t>
      </w:r>
    </w:p>
    <w:p w:rsidR="009910CD" w:rsidRDefault="00FC2690">
      <w:pPr>
        <w:pStyle w:val="Heading4"/>
        <w:tabs>
          <w:tab w:val="left" w:pos="2121"/>
        </w:tabs>
        <w:ind w:left="1626"/>
      </w:pPr>
      <w:r>
        <w:rPr>
          <w:color w:val="231F20"/>
        </w:rPr>
        <w:t>[4]</w:t>
      </w:r>
      <w:r>
        <w:rPr>
          <w:color w:val="231F20"/>
        </w:rPr>
        <w:tab/>
        <w:t>Wrongful</w:t>
      </w:r>
      <w:r>
        <w:rPr>
          <w:color w:val="231F20"/>
          <w:spacing w:val="-20"/>
        </w:rPr>
        <w:t xml:space="preserve"> </w:t>
      </w:r>
      <w:r>
        <w:rPr>
          <w:color w:val="231F20"/>
        </w:rPr>
        <w:t>Termination</w:t>
      </w:r>
    </w:p>
    <w:p w:rsidR="001200FB" w:rsidRDefault="001200FB" w:rsidP="009825CC">
      <w:pPr>
        <w:spacing w:before="136"/>
        <w:ind w:left="720"/>
        <w:rPr>
          <w:color w:val="231F20"/>
        </w:rPr>
      </w:pPr>
    </w:p>
    <w:p w:rsidR="001200FB" w:rsidRDefault="001200FB" w:rsidP="001200FB">
      <w:pPr>
        <w:tabs>
          <w:tab w:val="left" w:pos="8640"/>
        </w:tabs>
        <w:spacing w:before="64"/>
        <w:rPr>
          <w:b/>
        </w:rPr>
      </w:pPr>
      <w:r>
        <w:rPr>
          <w:color w:val="231F20"/>
          <w:sz w:val="18"/>
        </w:rPr>
        <w:t>2018</w:t>
      </w:r>
      <w:r>
        <w:rPr>
          <w:color w:val="231F20"/>
          <w:spacing w:val="35"/>
          <w:sz w:val="18"/>
        </w:rPr>
        <w:t xml:space="preserve"> VIRGINIA TORT CASE FINDER</w:t>
      </w:r>
      <w:r>
        <w:rPr>
          <w:color w:val="231F20"/>
          <w:sz w:val="18"/>
        </w:rPr>
        <w:t>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15.0</w:t>
      </w:r>
      <w:r w:rsidR="008433DB">
        <w:rPr>
          <w:b/>
          <w:color w:val="231F20"/>
        </w:rPr>
        <w:t>3</w:t>
      </w:r>
    </w:p>
    <w:p w:rsidR="009910CD" w:rsidRDefault="00FC2690" w:rsidP="009825CC">
      <w:pPr>
        <w:spacing w:before="136"/>
        <w:ind w:left="720"/>
      </w:pPr>
      <w:r>
        <w:rPr>
          <w:color w:val="231F20"/>
        </w:rPr>
        <w:t>2014—</w:t>
      </w:r>
      <w:r>
        <w:rPr>
          <w:i/>
          <w:color w:val="231F20"/>
        </w:rPr>
        <w:t>Anthony v.</w:t>
      </w:r>
      <w:r w:rsidR="00B64C57">
        <w:rPr>
          <w:i/>
          <w:color w:val="231F20"/>
        </w:rPr>
        <w:t xml:space="preserve"> </w:t>
      </w:r>
      <w:r>
        <w:rPr>
          <w:i/>
          <w:color w:val="231F20"/>
        </w:rPr>
        <w:t>Verizon Virginia, Inc.</w:t>
      </w:r>
      <w:r>
        <w:rPr>
          <w:color w:val="231F20"/>
        </w:rPr>
        <w:t>, 288 Va.</w:t>
      </w:r>
      <w:r w:rsidR="00B64C57">
        <w:rPr>
          <w:color w:val="231F20"/>
        </w:rPr>
        <w:t xml:space="preserve"> </w:t>
      </w:r>
      <w:r>
        <w:rPr>
          <w:color w:val="231F20"/>
        </w:rPr>
        <w:t>20, 758 S.E.2d</w:t>
      </w:r>
      <w:r w:rsidR="00B64C57">
        <w:rPr>
          <w:color w:val="231F20"/>
        </w:rPr>
        <w:t xml:space="preserve"> </w:t>
      </w:r>
      <w:r>
        <w:rPr>
          <w:color w:val="231F20"/>
        </w:rPr>
        <w:t>527.</w:t>
      </w:r>
    </w:p>
    <w:p w:rsidR="009910CD" w:rsidRDefault="00FC2690" w:rsidP="00547312">
      <w:pPr>
        <w:pStyle w:val="BodyText"/>
        <w:spacing w:before="120" w:after="120"/>
        <w:ind w:left="1440"/>
        <w:jc w:val="both"/>
        <w:rPr>
          <w:color w:val="231F20"/>
        </w:rPr>
      </w:pPr>
      <w:r>
        <w:rPr>
          <w:color w:val="231F20"/>
        </w:rPr>
        <w:t>Issue was whether or not claims of fraud and negligent infliction of emotional distress were preempted under the Federal Labor Statute. Supreme Court answered the question in the</w:t>
      </w:r>
      <w:r w:rsidR="00B64C57">
        <w:rPr>
          <w:color w:val="231F20"/>
        </w:rPr>
        <w:t xml:space="preserve"> </w:t>
      </w:r>
      <w:r>
        <w:rPr>
          <w:color w:val="231F20"/>
        </w:rPr>
        <w:t>negative.</w:t>
      </w:r>
    </w:p>
    <w:p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15.04</w:t>
      </w:r>
      <w:r>
        <w:rPr>
          <w:color w:val="231F20"/>
        </w:rPr>
        <w:tab/>
        <w:t>Conversion</w:t>
      </w:r>
    </w:p>
    <w:p w:rsidR="009910CD" w:rsidRDefault="00FC2690" w:rsidP="00BD498B">
      <w:pPr>
        <w:spacing w:before="141" w:line="250" w:lineRule="exact"/>
        <w:ind w:left="720" w:right="90"/>
      </w:pPr>
      <w:r>
        <w:rPr>
          <w:color w:val="231F20"/>
        </w:rPr>
        <w:t>2011—</w:t>
      </w:r>
      <w:r>
        <w:rPr>
          <w:i/>
          <w:color w:val="231F20"/>
        </w:rPr>
        <w:t>Condominium Services, Inc. v. First Owners’ Ass’n.</w:t>
      </w:r>
      <w:r>
        <w:rPr>
          <w:color w:val="231F20"/>
        </w:rPr>
        <w:t>, 281 Va. 561, 709 S.E.2d 163.</w:t>
      </w:r>
    </w:p>
    <w:p w:rsidR="009910CD" w:rsidRPr="00547312" w:rsidRDefault="00FC2690" w:rsidP="00547312">
      <w:pPr>
        <w:pStyle w:val="BodyText"/>
        <w:spacing w:before="120" w:after="120"/>
        <w:ind w:left="1440"/>
        <w:jc w:val="both"/>
        <w:rPr>
          <w:color w:val="231F20"/>
        </w:rPr>
      </w:pPr>
      <w:r>
        <w:rPr>
          <w:color w:val="231F20"/>
        </w:rPr>
        <w:t>The allegation here is that, after a management contract had ended, the management firm opened a bank account by falsely</w:t>
      </w:r>
      <w:r w:rsidRPr="00547312">
        <w:rPr>
          <w:color w:val="231F20"/>
        </w:rPr>
        <w:t xml:space="preserve"> </w:t>
      </w:r>
      <w:r>
        <w:rPr>
          <w:color w:val="231F20"/>
        </w:rPr>
        <w:t>representing authorization</w:t>
      </w:r>
      <w:r w:rsidRPr="00547312">
        <w:rPr>
          <w:color w:val="231F20"/>
        </w:rPr>
        <w:t xml:space="preserve"> </w:t>
      </w:r>
      <w:r>
        <w:rPr>
          <w:color w:val="231F20"/>
        </w:rPr>
        <w:t>from</w:t>
      </w:r>
      <w:r w:rsidRPr="00547312">
        <w:rPr>
          <w:color w:val="231F20"/>
        </w:rPr>
        <w:t xml:space="preserve"> </w:t>
      </w:r>
      <w:r>
        <w:rPr>
          <w:color w:val="231F20"/>
        </w:rPr>
        <w:t>the</w:t>
      </w:r>
      <w:r w:rsidRPr="00547312">
        <w:rPr>
          <w:color w:val="231F20"/>
        </w:rPr>
        <w:t xml:space="preserve"> </w:t>
      </w:r>
      <w:r>
        <w:rPr>
          <w:color w:val="231F20"/>
        </w:rPr>
        <w:t>other</w:t>
      </w:r>
      <w:r w:rsidRPr="00547312">
        <w:rPr>
          <w:color w:val="231F20"/>
        </w:rPr>
        <w:t xml:space="preserve"> </w:t>
      </w:r>
      <w:r>
        <w:rPr>
          <w:color w:val="231F20"/>
        </w:rPr>
        <w:t>party</w:t>
      </w:r>
      <w:r w:rsidRPr="00547312">
        <w:rPr>
          <w:color w:val="231F20"/>
        </w:rPr>
        <w:t xml:space="preserve"> </w:t>
      </w:r>
      <w:r>
        <w:rPr>
          <w:color w:val="231F20"/>
        </w:rPr>
        <w:t>to</w:t>
      </w:r>
      <w:r w:rsidRPr="00547312">
        <w:rPr>
          <w:color w:val="231F20"/>
        </w:rPr>
        <w:t xml:space="preserve"> </w:t>
      </w:r>
      <w:r>
        <w:rPr>
          <w:color w:val="231F20"/>
        </w:rPr>
        <w:t>do</w:t>
      </w:r>
      <w:r w:rsidRPr="00547312">
        <w:rPr>
          <w:color w:val="231F20"/>
        </w:rPr>
        <w:t xml:space="preserve"> </w:t>
      </w:r>
      <w:r>
        <w:rPr>
          <w:color w:val="231F20"/>
        </w:rPr>
        <w:t>so</w:t>
      </w:r>
      <w:r w:rsidRPr="00547312">
        <w:rPr>
          <w:color w:val="231F20"/>
        </w:rPr>
        <w:t xml:space="preserve"> </w:t>
      </w:r>
      <w:r>
        <w:rPr>
          <w:color w:val="231F20"/>
        </w:rPr>
        <w:t>and</w:t>
      </w:r>
      <w:r w:rsidRPr="00547312">
        <w:rPr>
          <w:color w:val="231F20"/>
        </w:rPr>
        <w:t xml:space="preserve"> </w:t>
      </w:r>
      <w:r>
        <w:rPr>
          <w:color w:val="231F20"/>
        </w:rPr>
        <w:t>then</w:t>
      </w:r>
      <w:r w:rsidRPr="00547312">
        <w:rPr>
          <w:color w:val="231F20"/>
        </w:rPr>
        <w:t xml:space="preserve"> </w:t>
      </w:r>
      <w:r>
        <w:rPr>
          <w:color w:val="231F20"/>
        </w:rPr>
        <w:t>directed</w:t>
      </w:r>
      <w:r w:rsidRPr="00547312">
        <w:rPr>
          <w:color w:val="231F20"/>
        </w:rPr>
        <w:t xml:space="preserve"> </w:t>
      </w:r>
      <w:r>
        <w:rPr>
          <w:color w:val="231F20"/>
        </w:rPr>
        <w:t>the</w:t>
      </w:r>
      <w:r w:rsidRPr="00547312">
        <w:rPr>
          <w:color w:val="231F20"/>
        </w:rPr>
        <w:t xml:space="preserve"> </w:t>
      </w:r>
      <w:r>
        <w:rPr>
          <w:color w:val="231F20"/>
        </w:rPr>
        <w:t>unit owners of this condominium to send money owed to the Owners’ Association to the condominium service company. Because the management agreement had ended, the alleged act referenced</w:t>
      </w:r>
      <w:r w:rsidRPr="00547312">
        <w:rPr>
          <w:color w:val="231F20"/>
        </w:rPr>
        <w:t xml:space="preserve"> </w:t>
      </w:r>
      <w:r>
        <w:rPr>
          <w:color w:val="231F20"/>
        </w:rPr>
        <w:t>above did constitute an independent willful tort of</w:t>
      </w:r>
      <w:r w:rsidR="00B64C57">
        <w:rPr>
          <w:color w:val="231F20"/>
        </w:rPr>
        <w:t xml:space="preserve"> </w:t>
      </w:r>
      <w:r>
        <w:rPr>
          <w:color w:val="231F20"/>
        </w:rPr>
        <w:t>conversion.</w:t>
      </w:r>
    </w:p>
    <w:p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15.05</w:t>
      </w:r>
      <w:r>
        <w:rPr>
          <w:color w:val="231F20"/>
        </w:rPr>
        <w:tab/>
        <w:t>Defamation</w:t>
      </w:r>
    </w:p>
    <w:p w:rsidR="009910CD" w:rsidRDefault="00FC2690">
      <w:pPr>
        <w:pStyle w:val="ListParagraph"/>
        <w:numPr>
          <w:ilvl w:val="0"/>
          <w:numId w:val="10"/>
        </w:numPr>
        <w:tabs>
          <w:tab w:val="left" w:pos="2041"/>
          <w:tab w:val="left" w:pos="2042"/>
        </w:tabs>
        <w:spacing w:before="96"/>
        <w:ind w:hanging="495"/>
        <w:rPr>
          <w:b/>
        </w:rPr>
      </w:pPr>
      <w:r>
        <w:rPr>
          <w:b/>
          <w:color w:val="231F20"/>
        </w:rPr>
        <w:t>Defenses</w:t>
      </w:r>
    </w:p>
    <w:p w:rsidR="009910CD" w:rsidRDefault="00FC2690">
      <w:pPr>
        <w:spacing w:before="96"/>
        <w:ind w:left="1765"/>
        <w:jc w:val="both"/>
        <w:rPr>
          <w:b/>
        </w:rPr>
      </w:pPr>
      <w:r>
        <w:rPr>
          <w:b/>
          <w:color w:val="231F20"/>
        </w:rPr>
        <w:t>[b]</w:t>
      </w:r>
      <w:r w:rsidR="00B64C57">
        <w:rPr>
          <w:b/>
          <w:color w:val="231F20"/>
        </w:rPr>
        <w:t xml:space="preserve"> </w:t>
      </w:r>
      <w:r>
        <w:rPr>
          <w:b/>
          <w:color w:val="231F20"/>
        </w:rPr>
        <w:t>Privilege</w:t>
      </w:r>
    </w:p>
    <w:p w:rsidR="009910CD" w:rsidRDefault="00FC2690" w:rsidP="009825CC">
      <w:pPr>
        <w:spacing w:before="136"/>
        <w:ind w:left="720"/>
      </w:pPr>
      <w:r>
        <w:rPr>
          <w:color w:val="231F20"/>
        </w:rPr>
        <w:t>2013—</w:t>
      </w:r>
      <w:r>
        <w:rPr>
          <w:i/>
          <w:color w:val="231F20"/>
        </w:rPr>
        <w:t>Cashion v.</w:t>
      </w:r>
      <w:r w:rsidR="00B64C57">
        <w:rPr>
          <w:i/>
          <w:color w:val="231F20"/>
        </w:rPr>
        <w:t xml:space="preserve"> </w:t>
      </w:r>
      <w:r>
        <w:rPr>
          <w:i/>
          <w:color w:val="231F20"/>
        </w:rPr>
        <w:t>Smith</w:t>
      </w:r>
      <w:r>
        <w:rPr>
          <w:color w:val="231F20"/>
        </w:rPr>
        <w:t>, 286 Va.</w:t>
      </w:r>
      <w:r w:rsidR="00B64C57">
        <w:rPr>
          <w:color w:val="231F20"/>
        </w:rPr>
        <w:t xml:space="preserve"> </w:t>
      </w:r>
      <w:r>
        <w:rPr>
          <w:color w:val="231F20"/>
        </w:rPr>
        <w:t>327, 749 S.E.2d</w:t>
      </w:r>
      <w:r w:rsidR="00B64C57">
        <w:rPr>
          <w:color w:val="231F20"/>
        </w:rPr>
        <w:t xml:space="preserve"> </w:t>
      </w:r>
      <w:r>
        <w:rPr>
          <w:color w:val="231F20"/>
        </w:rPr>
        <w:t>526.</w:t>
      </w:r>
    </w:p>
    <w:p w:rsidR="009910CD" w:rsidRPr="00547312" w:rsidRDefault="00FC2690" w:rsidP="00547312">
      <w:pPr>
        <w:pStyle w:val="BodyText"/>
        <w:spacing w:before="120" w:after="120"/>
        <w:ind w:left="1440"/>
        <w:jc w:val="both"/>
        <w:rPr>
          <w:color w:val="231F20"/>
        </w:rPr>
      </w:pPr>
      <w:r>
        <w:rPr>
          <w:color w:val="231F20"/>
        </w:rPr>
        <w:t>Malice may defeat a qualified privilege. Malice can be found in knowledge of the fact that the statements were false, acting with reckless disregard for the truth, communicating statements to a</w:t>
      </w:r>
      <w:r w:rsidRPr="00547312">
        <w:rPr>
          <w:color w:val="231F20"/>
        </w:rPr>
        <w:t xml:space="preserve"> </w:t>
      </w:r>
      <w:r>
        <w:rPr>
          <w:color w:val="231F20"/>
        </w:rPr>
        <w:t>third party who has no duty or interest in the matter, personal ill will, strong or violent language disproportionate to the occasion or the fact that the statements were not made in good</w:t>
      </w:r>
      <w:r w:rsidR="00B64C57">
        <w:rPr>
          <w:color w:val="231F20"/>
        </w:rPr>
        <w:t xml:space="preserve"> </w:t>
      </w:r>
      <w:r>
        <w:rPr>
          <w:color w:val="231F20"/>
        </w:rPr>
        <w:t>faith.</w:t>
      </w:r>
    </w:p>
    <w:p w:rsidR="009910CD" w:rsidRDefault="00FC2690" w:rsidP="009825CC">
      <w:pPr>
        <w:spacing w:before="111"/>
        <w:ind w:left="720"/>
      </w:pPr>
      <w:r>
        <w:rPr>
          <w:color w:val="231F20"/>
        </w:rPr>
        <w:t>2011—</w:t>
      </w:r>
      <w:r>
        <w:rPr>
          <w:i/>
          <w:color w:val="231F20"/>
        </w:rPr>
        <w:t xml:space="preserve">Isle of </w:t>
      </w:r>
      <w:r>
        <w:rPr>
          <w:i/>
          <w:color w:val="231F20"/>
          <w:spacing w:val="-3"/>
        </w:rPr>
        <w:t xml:space="preserve">Wight </w:t>
      </w:r>
      <w:r>
        <w:rPr>
          <w:i/>
          <w:color w:val="231F20"/>
        </w:rPr>
        <w:t xml:space="preserve">County </w:t>
      </w:r>
      <w:r>
        <w:rPr>
          <w:i/>
          <w:color w:val="231F20"/>
          <w:spacing w:val="-9"/>
        </w:rPr>
        <w:t>v.</w:t>
      </w:r>
      <w:r w:rsidR="00B64C57">
        <w:rPr>
          <w:i/>
          <w:color w:val="231F20"/>
          <w:spacing w:val="-9"/>
        </w:rPr>
        <w:t xml:space="preserve"> </w:t>
      </w:r>
      <w:r>
        <w:rPr>
          <w:i/>
          <w:color w:val="231F20"/>
        </w:rPr>
        <w:t>Nogiec</w:t>
      </w:r>
      <w:r>
        <w:rPr>
          <w:color w:val="231F20"/>
        </w:rPr>
        <w:t xml:space="preserve">, 281 </w:t>
      </w:r>
      <w:r>
        <w:rPr>
          <w:color w:val="231F20"/>
          <w:spacing w:val="-9"/>
        </w:rPr>
        <w:t>Va.</w:t>
      </w:r>
      <w:r w:rsidR="00B64C57">
        <w:rPr>
          <w:color w:val="231F20"/>
          <w:spacing w:val="-9"/>
        </w:rPr>
        <w:t xml:space="preserve"> </w:t>
      </w:r>
      <w:r>
        <w:rPr>
          <w:color w:val="231F20"/>
        </w:rPr>
        <w:t>140, 704 S.E.2d</w:t>
      </w:r>
      <w:r w:rsidR="00B64C57">
        <w:rPr>
          <w:color w:val="231F20"/>
        </w:rPr>
        <w:t xml:space="preserve"> </w:t>
      </w:r>
      <w:r>
        <w:rPr>
          <w:color w:val="231F20"/>
        </w:rPr>
        <w:t>83.</w:t>
      </w:r>
    </w:p>
    <w:p w:rsidR="009910CD" w:rsidRPr="00547312" w:rsidRDefault="00FC2690" w:rsidP="00547312">
      <w:pPr>
        <w:pStyle w:val="BodyText"/>
        <w:spacing w:before="120" w:after="120"/>
        <w:ind w:left="1440"/>
        <w:jc w:val="both"/>
        <w:rPr>
          <w:color w:val="231F20"/>
        </w:rPr>
      </w:pPr>
      <w:r>
        <w:rPr>
          <w:color w:val="231F20"/>
        </w:rPr>
        <w:t>In this defamation action the statements alleged were not absolutely privileged because they were not mad</w:t>
      </w:r>
      <w:r w:rsidR="00103F1A">
        <w:rPr>
          <w:color w:val="231F20"/>
        </w:rPr>
        <w:t>e during a legislative proceed</w:t>
      </w:r>
      <w:r>
        <w:rPr>
          <w:color w:val="231F20"/>
        </w:rPr>
        <w:t>ing. The qualified privilege for reports to a legislative body was applicable making them actionable only if the plaintiff was able to prove they were made with</w:t>
      </w:r>
      <w:r w:rsidR="00B64C57">
        <w:rPr>
          <w:color w:val="231F20"/>
        </w:rPr>
        <w:t xml:space="preserve"> </w:t>
      </w:r>
      <w:r>
        <w:rPr>
          <w:color w:val="231F20"/>
        </w:rPr>
        <w:t>malice.</w:t>
      </w:r>
    </w:p>
    <w:p w:rsidR="009910CD" w:rsidRDefault="00FC2690">
      <w:pPr>
        <w:pStyle w:val="Heading4"/>
        <w:numPr>
          <w:ilvl w:val="0"/>
          <w:numId w:val="10"/>
        </w:numPr>
        <w:tabs>
          <w:tab w:val="left" w:pos="2041"/>
          <w:tab w:val="left" w:pos="2042"/>
        </w:tabs>
        <w:spacing w:before="79"/>
        <w:ind w:hanging="495"/>
      </w:pPr>
      <w:r>
        <w:rPr>
          <w:color w:val="231F20"/>
        </w:rPr>
        <w:t>Elements</w:t>
      </w:r>
    </w:p>
    <w:p w:rsidR="009910CD" w:rsidRDefault="00FC2690" w:rsidP="009825CC">
      <w:pPr>
        <w:spacing w:before="126"/>
        <w:ind w:left="720"/>
      </w:pPr>
      <w:r>
        <w:rPr>
          <w:color w:val="231F20"/>
        </w:rPr>
        <w:t>2015—</w:t>
      </w:r>
      <w:r>
        <w:rPr>
          <w:i/>
          <w:color w:val="231F20"/>
        </w:rPr>
        <w:t>Pendleton v.</w:t>
      </w:r>
      <w:r w:rsidR="00B64C57">
        <w:rPr>
          <w:i/>
          <w:color w:val="231F20"/>
        </w:rPr>
        <w:t xml:space="preserve"> </w:t>
      </w:r>
      <w:r>
        <w:rPr>
          <w:i/>
          <w:color w:val="231F20"/>
        </w:rPr>
        <w:t>Newsome</w:t>
      </w:r>
      <w:r>
        <w:rPr>
          <w:color w:val="231F20"/>
        </w:rPr>
        <w:t>, 290 Va.</w:t>
      </w:r>
      <w:r w:rsidR="00B64C57">
        <w:rPr>
          <w:color w:val="231F20"/>
        </w:rPr>
        <w:t xml:space="preserve"> </w:t>
      </w:r>
      <w:r>
        <w:rPr>
          <w:color w:val="231F20"/>
        </w:rPr>
        <w:t>162, 772 S.E.2d</w:t>
      </w:r>
      <w:r w:rsidR="00B64C57">
        <w:rPr>
          <w:color w:val="231F20"/>
        </w:rPr>
        <w:t xml:space="preserve"> </w:t>
      </w:r>
      <w:r>
        <w:rPr>
          <w:color w:val="231F20"/>
        </w:rPr>
        <w:t>759.</w:t>
      </w:r>
    </w:p>
    <w:p w:rsidR="009910CD" w:rsidRPr="00547312" w:rsidRDefault="00FC2690" w:rsidP="00547312">
      <w:pPr>
        <w:pStyle w:val="BodyText"/>
        <w:spacing w:before="120" w:after="120"/>
        <w:ind w:left="1440"/>
        <w:jc w:val="both"/>
        <w:rPr>
          <w:color w:val="231F20"/>
        </w:rPr>
      </w:pPr>
      <w:r>
        <w:rPr>
          <w:color w:val="231F20"/>
        </w:rPr>
        <w:t>Trial court erred in sustaining demurrer where reasonable inference could be made from statements that defendant was alleging plaintiff bore responsibility for the death of her child. Case is</w:t>
      </w:r>
      <w:r w:rsidR="00B64C57">
        <w:rPr>
          <w:color w:val="231F20"/>
        </w:rPr>
        <w:t xml:space="preserve"> </w:t>
      </w:r>
      <w:r>
        <w:rPr>
          <w:color w:val="231F20"/>
        </w:rPr>
        <w:t>remanded.</w:t>
      </w:r>
    </w:p>
    <w:p w:rsidR="009910CD" w:rsidRDefault="00FC2690" w:rsidP="009825CC">
      <w:pPr>
        <w:spacing w:before="118"/>
        <w:ind w:left="720"/>
      </w:pPr>
      <w:r>
        <w:rPr>
          <w:color w:val="231F20"/>
        </w:rPr>
        <w:t>2015—</w:t>
      </w:r>
      <w:r>
        <w:rPr>
          <w:i/>
          <w:color w:val="231F20"/>
        </w:rPr>
        <w:t>Schaecher v.</w:t>
      </w:r>
      <w:r w:rsidR="00B64C57">
        <w:rPr>
          <w:i/>
          <w:color w:val="231F20"/>
        </w:rPr>
        <w:t xml:space="preserve"> </w:t>
      </w:r>
      <w:r>
        <w:rPr>
          <w:i/>
          <w:color w:val="231F20"/>
        </w:rPr>
        <w:t>Bouffault</w:t>
      </w:r>
      <w:r>
        <w:rPr>
          <w:color w:val="231F20"/>
        </w:rPr>
        <w:t>, 290 Va.</w:t>
      </w:r>
      <w:r w:rsidR="00B64C57">
        <w:rPr>
          <w:color w:val="231F20"/>
        </w:rPr>
        <w:t xml:space="preserve"> </w:t>
      </w:r>
      <w:r>
        <w:rPr>
          <w:color w:val="231F20"/>
        </w:rPr>
        <w:t>83, 772 S.E.2d</w:t>
      </w:r>
      <w:r w:rsidR="00B64C57">
        <w:rPr>
          <w:color w:val="231F20"/>
        </w:rPr>
        <w:t xml:space="preserve"> </w:t>
      </w:r>
      <w:r>
        <w:rPr>
          <w:color w:val="231F20"/>
        </w:rPr>
        <w:t>589.</w:t>
      </w:r>
    </w:p>
    <w:p w:rsidR="009910CD" w:rsidRPr="00547312" w:rsidRDefault="00FC2690" w:rsidP="00547312">
      <w:pPr>
        <w:pStyle w:val="BodyText"/>
        <w:spacing w:before="120" w:after="120"/>
        <w:ind w:left="1440"/>
        <w:jc w:val="both"/>
        <w:rPr>
          <w:color w:val="231F20"/>
        </w:rPr>
      </w:pPr>
      <w:r>
        <w:rPr>
          <w:color w:val="231F20"/>
        </w:rPr>
        <w:t>Statement in email charging that individual plaintiff is “lying” and manipulating facts with the basis for that statement being fully disclosed is not defamatory but rather is</w:t>
      </w:r>
      <w:r w:rsidR="00B64C57">
        <w:rPr>
          <w:color w:val="231F20"/>
        </w:rPr>
        <w:t xml:space="preserve"> </w:t>
      </w:r>
      <w:r>
        <w:rPr>
          <w:color w:val="231F20"/>
        </w:rPr>
        <w:t>opinion.</w:t>
      </w:r>
    </w:p>
    <w:p w:rsidR="009910CD" w:rsidRDefault="00FC2690" w:rsidP="009825CC">
      <w:pPr>
        <w:spacing w:before="118"/>
        <w:ind w:left="720"/>
      </w:pPr>
      <w:r>
        <w:rPr>
          <w:color w:val="231F20"/>
        </w:rPr>
        <w:t>2013—</w:t>
      </w:r>
      <w:r>
        <w:rPr>
          <w:i/>
          <w:color w:val="231F20"/>
        </w:rPr>
        <w:t>Cashion v.</w:t>
      </w:r>
      <w:r w:rsidR="00B64C57">
        <w:rPr>
          <w:i/>
          <w:color w:val="231F20"/>
        </w:rPr>
        <w:t xml:space="preserve"> </w:t>
      </w:r>
      <w:r>
        <w:rPr>
          <w:i/>
          <w:color w:val="231F20"/>
        </w:rPr>
        <w:t>Smith</w:t>
      </w:r>
      <w:r>
        <w:rPr>
          <w:color w:val="231F20"/>
        </w:rPr>
        <w:t>, 286 Va.</w:t>
      </w:r>
      <w:r w:rsidR="00B64C57">
        <w:rPr>
          <w:color w:val="231F20"/>
        </w:rPr>
        <w:t xml:space="preserve"> </w:t>
      </w:r>
      <w:r>
        <w:rPr>
          <w:color w:val="231F20"/>
        </w:rPr>
        <w:t>327, 749 S.E.2d</w:t>
      </w:r>
      <w:r w:rsidR="00B64C57">
        <w:rPr>
          <w:color w:val="231F20"/>
        </w:rPr>
        <w:t xml:space="preserve"> </w:t>
      </w:r>
      <w:r>
        <w:rPr>
          <w:color w:val="231F20"/>
        </w:rPr>
        <w:t>526.</w:t>
      </w:r>
    </w:p>
    <w:p w:rsidR="008433DB" w:rsidRDefault="00FC2690" w:rsidP="00547312">
      <w:pPr>
        <w:pStyle w:val="BodyText"/>
        <w:spacing w:before="120" w:after="120"/>
        <w:ind w:left="1440"/>
        <w:jc w:val="both"/>
        <w:rPr>
          <w:color w:val="231F20"/>
        </w:rPr>
      </w:pPr>
      <w:r>
        <w:rPr>
          <w:color w:val="231F20"/>
        </w:rPr>
        <w:t>A</w:t>
      </w:r>
      <w:r w:rsidRPr="00547312">
        <w:rPr>
          <w:color w:val="231F20"/>
        </w:rPr>
        <w:t xml:space="preserve"> </w:t>
      </w:r>
      <w:r>
        <w:rPr>
          <w:color w:val="231F20"/>
        </w:rPr>
        <w:t>statement</w:t>
      </w:r>
      <w:r w:rsidRPr="00547312">
        <w:rPr>
          <w:color w:val="231F20"/>
        </w:rPr>
        <w:t xml:space="preserve"> </w:t>
      </w:r>
      <w:r>
        <w:rPr>
          <w:color w:val="231F20"/>
        </w:rPr>
        <w:t>made</w:t>
      </w:r>
      <w:r w:rsidRPr="00547312">
        <w:rPr>
          <w:color w:val="231F20"/>
        </w:rPr>
        <w:t xml:space="preserve"> </w:t>
      </w:r>
      <w:r>
        <w:rPr>
          <w:color w:val="231F20"/>
        </w:rPr>
        <w:t>by</w:t>
      </w:r>
      <w:r w:rsidRPr="00547312">
        <w:rPr>
          <w:color w:val="231F20"/>
        </w:rPr>
        <w:t xml:space="preserve"> </w:t>
      </w:r>
      <w:r>
        <w:rPr>
          <w:color w:val="231F20"/>
        </w:rPr>
        <w:t>a</w:t>
      </w:r>
      <w:r w:rsidRPr="00547312">
        <w:rPr>
          <w:color w:val="231F20"/>
        </w:rPr>
        <w:t xml:space="preserve"> </w:t>
      </w:r>
      <w:r>
        <w:rPr>
          <w:color w:val="231F20"/>
        </w:rPr>
        <w:t>surgeon</w:t>
      </w:r>
      <w:r w:rsidRPr="00547312">
        <w:rPr>
          <w:color w:val="231F20"/>
        </w:rPr>
        <w:t xml:space="preserve"> </w:t>
      </w:r>
      <w:r>
        <w:rPr>
          <w:color w:val="231F20"/>
        </w:rPr>
        <w:t>to</w:t>
      </w:r>
      <w:r w:rsidRPr="00547312">
        <w:rPr>
          <w:color w:val="231F20"/>
        </w:rPr>
        <w:t xml:space="preserve"> </w:t>
      </w:r>
      <w:r>
        <w:rPr>
          <w:color w:val="231F20"/>
        </w:rPr>
        <w:t>an</w:t>
      </w:r>
      <w:r w:rsidRPr="00547312">
        <w:rPr>
          <w:color w:val="231F20"/>
        </w:rPr>
        <w:t xml:space="preserve"> </w:t>
      </w:r>
      <w:r>
        <w:rPr>
          <w:color w:val="231F20"/>
        </w:rPr>
        <w:t>anesthesiologist</w:t>
      </w:r>
      <w:r w:rsidRPr="00547312">
        <w:rPr>
          <w:color w:val="231F20"/>
        </w:rPr>
        <w:t xml:space="preserve"> </w:t>
      </w:r>
      <w:r>
        <w:rPr>
          <w:color w:val="231F20"/>
        </w:rPr>
        <w:t>that</w:t>
      </w:r>
      <w:r w:rsidRPr="00547312">
        <w:rPr>
          <w:color w:val="231F20"/>
        </w:rPr>
        <w:t xml:space="preserve"> </w:t>
      </w:r>
      <w:r>
        <w:rPr>
          <w:color w:val="231F20"/>
        </w:rPr>
        <w:t>the</w:t>
      </w:r>
      <w:r w:rsidRPr="00547312">
        <w:rPr>
          <w:color w:val="231F20"/>
        </w:rPr>
        <w:t xml:space="preserve"> </w:t>
      </w:r>
      <w:r>
        <w:rPr>
          <w:color w:val="231F20"/>
        </w:rPr>
        <w:t>patient could have made it if the anesthesiologist had exercised better resuscitation and further that the anesthesiolo</w:t>
      </w:r>
      <w:r w:rsidR="000C1F43">
        <w:rPr>
          <w:color w:val="231F20"/>
        </w:rPr>
        <w:t>-</w:t>
      </w:r>
      <w:r>
        <w:rPr>
          <w:color w:val="231F20"/>
        </w:rPr>
        <w:t>gist determined</w:t>
      </w:r>
      <w:r w:rsidR="00B64C57">
        <w:rPr>
          <w:color w:val="231F20"/>
        </w:rPr>
        <w:t xml:space="preserve"> </w:t>
      </w:r>
      <w:r>
        <w:rPr>
          <w:color w:val="231F20"/>
        </w:rPr>
        <w:t>from</w:t>
      </w:r>
      <w:r w:rsidR="000C1F43">
        <w:rPr>
          <w:color w:val="231F20"/>
        </w:rPr>
        <w:t xml:space="preserve"> </w:t>
      </w:r>
      <w:r>
        <w:rPr>
          <w:color w:val="231F20"/>
        </w:rPr>
        <w:t>the beginning that the patient was not going to make it and purposely did not resuscitate him are not statements of opinion but rather are statements that are capable of being proven true or false. Rhetoric</w:t>
      </w:r>
      <w:r w:rsidR="000C1F43">
        <w:rPr>
          <w:color w:val="231F20"/>
        </w:rPr>
        <w:t xml:space="preserve">al hyperbole is not defamatory. </w:t>
      </w:r>
      <w:r>
        <w:rPr>
          <w:color w:val="231F20"/>
        </w:rPr>
        <w:t xml:space="preserve">Such statements are those </w:t>
      </w:r>
      <w:r w:rsidR="008433DB">
        <w:rPr>
          <w:color w:val="231F20"/>
        </w:rPr>
        <w:t>from</w:t>
      </w:r>
      <w:r w:rsidR="000C1F43">
        <w:rPr>
          <w:color w:val="231F20"/>
        </w:rPr>
        <w:t xml:space="preserve"> which</w:t>
      </w:r>
      <w:r w:rsidR="000C1F43" w:rsidRPr="00547312">
        <w:rPr>
          <w:color w:val="231F20"/>
        </w:rPr>
        <w:t xml:space="preserve"> </w:t>
      </w:r>
      <w:r w:rsidR="000C1F43">
        <w:rPr>
          <w:color w:val="231F20"/>
        </w:rPr>
        <w:t>no</w:t>
      </w:r>
      <w:r w:rsidR="000C1F43" w:rsidRPr="00547312">
        <w:rPr>
          <w:color w:val="231F20"/>
        </w:rPr>
        <w:t xml:space="preserve"> </w:t>
      </w:r>
      <w:r w:rsidR="000C1F43">
        <w:rPr>
          <w:color w:val="231F20"/>
        </w:rPr>
        <w:t>reasonable</w:t>
      </w:r>
      <w:r w:rsidR="000C1F43" w:rsidRPr="00547312">
        <w:rPr>
          <w:color w:val="231F20"/>
        </w:rPr>
        <w:t xml:space="preserve"> </w:t>
      </w:r>
      <w:r w:rsidR="000C1F43">
        <w:rPr>
          <w:color w:val="231F20"/>
        </w:rPr>
        <w:t>inference</w:t>
      </w:r>
      <w:r w:rsidR="000C1F43" w:rsidRPr="00547312">
        <w:rPr>
          <w:color w:val="231F20"/>
        </w:rPr>
        <w:t xml:space="preserve"> </w:t>
      </w:r>
      <w:r w:rsidR="000C1F43">
        <w:rPr>
          <w:color w:val="231F20"/>
        </w:rPr>
        <w:t>could be drawn if the indi-</w:t>
      </w:r>
    </w:p>
    <w:p w:rsidR="008433DB" w:rsidRDefault="008433DB" w:rsidP="008433DB">
      <w:pPr>
        <w:tabs>
          <w:tab w:val="left" w:pos="8640"/>
        </w:tabs>
        <w:spacing w:before="64"/>
        <w:rPr>
          <w:b/>
        </w:rPr>
      </w:pPr>
      <w:r>
        <w:rPr>
          <w:color w:val="231F20"/>
          <w:sz w:val="18"/>
        </w:rPr>
        <w:t>2018</w:t>
      </w:r>
      <w:r>
        <w:rPr>
          <w:color w:val="231F20"/>
          <w:spacing w:val="35"/>
          <w:sz w:val="18"/>
        </w:rPr>
        <w:t xml:space="preserve"> VIRGINIA TORT CASE FINDER</w:t>
      </w:r>
      <w:r>
        <w:rPr>
          <w:color w:val="231F20"/>
          <w:sz w:val="18"/>
        </w:rPr>
        <w:t>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15.05</w:t>
      </w:r>
    </w:p>
    <w:p w:rsidR="009910CD" w:rsidRPr="00547312" w:rsidRDefault="00FC2690" w:rsidP="00547312">
      <w:pPr>
        <w:pStyle w:val="BodyText"/>
        <w:spacing w:before="120" w:after="120"/>
        <w:ind w:left="1440"/>
        <w:jc w:val="both"/>
        <w:rPr>
          <w:color w:val="231F20"/>
        </w:rPr>
      </w:pPr>
      <w:r>
        <w:rPr>
          <w:color w:val="231F20"/>
        </w:rPr>
        <w:t>vidual identified in the statements, as a matter of fact, engaged in the conduct described. Whether a statement is rhetorical hyperbole is a question of law for the</w:t>
      </w:r>
      <w:r w:rsidR="00B64C57">
        <w:rPr>
          <w:color w:val="231F20"/>
        </w:rPr>
        <w:t xml:space="preserve"> </w:t>
      </w:r>
      <w:r>
        <w:rPr>
          <w:color w:val="231F20"/>
        </w:rPr>
        <w:t>court.</w:t>
      </w:r>
    </w:p>
    <w:p w:rsidR="009910CD" w:rsidRDefault="00FC2690" w:rsidP="009825CC">
      <w:pPr>
        <w:spacing w:before="118" w:line="246" w:lineRule="exact"/>
        <w:ind w:left="720"/>
      </w:pPr>
      <w:r>
        <w:rPr>
          <w:color w:val="231F20"/>
        </w:rPr>
        <w:t>2013—</w:t>
      </w:r>
      <w:r>
        <w:rPr>
          <w:i/>
          <w:color w:val="231F20"/>
        </w:rPr>
        <w:t>Tharpe v.</w:t>
      </w:r>
      <w:r w:rsidR="00B64C57">
        <w:rPr>
          <w:i/>
          <w:color w:val="231F20"/>
        </w:rPr>
        <w:t xml:space="preserve"> </w:t>
      </w:r>
      <w:r>
        <w:rPr>
          <w:i/>
          <w:color w:val="231F20"/>
        </w:rPr>
        <w:t>Saunders</w:t>
      </w:r>
      <w:r>
        <w:rPr>
          <w:color w:val="231F20"/>
        </w:rPr>
        <w:t>, 285 Va.</w:t>
      </w:r>
      <w:r w:rsidR="00B64C57">
        <w:rPr>
          <w:color w:val="231F20"/>
        </w:rPr>
        <w:t xml:space="preserve"> </w:t>
      </w:r>
      <w:r>
        <w:rPr>
          <w:color w:val="231F20"/>
        </w:rPr>
        <w:t>476, 737 S.E.2d 890,</w:t>
      </w:r>
      <w:r w:rsidR="009825CC">
        <w:rPr>
          <w:color w:val="231F20"/>
        </w:rPr>
        <w:t xml:space="preserve"> </w:t>
      </w:r>
      <w:r>
        <w:rPr>
          <w:color w:val="231F20"/>
        </w:rPr>
        <w:t>(2013).</w:t>
      </w:r>
    </w:p>
    <w:p w:rsidR="009910CD" w:rsidRPr="00547312" w:rsidRDefault="00FC2690" w:rsidP="00547312">
      <w:pPr>
        <w:pStyle w:val="BodyText"/>
        <w:spacing w:before="120" w:after="120"/>
        <w:ind w:left="1440"/>
        <w:jc w:val="both"/>
        <w:rPr>
          <w:color w:val="231F20"/>
        </w:rPr>
      </w:pPr>
      <w:r>
        <w:rPr>
          <w:color w:val="231F20"/>
        </w:rPr>
        <w:t>Saunders</w:t>
      </w:r>
      <w:r w:rsidRPr="00547312">
        <w:rPr>
          <w:color w:val="231F20"/>
        </w:rPr>
        <w:t xml:space="preserve"> </w:t>
      </w:r>
      <w:r>
        <w:rPr>
          <w:color w:val="231F20"/>
        </w:rPr>
        <w:t>is</w:t>
      </w:r>
      <w:r w:rsidRPr="00547312">
        <w:rPr>
          <w:color w:val="231F20"/>
        </w:rPr>
        <w:t xml:space="preserve"> </w:t>
      </w:r>
      <w:r>
        <w:rPr>
          <w:color w:val="231F20"/>
        </w:rPr>
        <w:t>alleged</w:t>
      </w:r>
      <w:r w:rsidRPr="00547312">
        <w:rPr>
          <w:color w:val="231F20"/>
        </w:rPr>
        <w:t xml:space="preserve"> </w:t>
      </w:r>
      <w:r>
        <w:rPr>
          <w:color w:val="231F20"/>
        </w:rPr>
        <w:t>to</w:t>
      </w:r>
      <w:r w:rsidRPr="00547312">
        <w:rPr>
          <w:color w:val="231F20"/>
        </w:rPr>
        <w:t xml:space="preserve"> </w:t>
      </w:r>
      <w:r>
        <w:rPr>
          <w:color w:val="231F20"/>
        </w:rPr>
        <w:t>have</w:t>
      </w:r>
      <w:r w:rsidRPr="00547312">
        <w:rPr>
          <w:color w:val="231F20"/>
        </w:rPr>
        <w:t xml:space="preserve"> </w:t>
      </w:r>
      <w:r>
        <w:rPr>
          <w:color w:val="231F20"/>
        </w:rPr>
        <w:t>made</w:t>
      </w:r>
      <w:r w:rsidRPr="00547312">
        <w:rPr>
          <w:color w:val="231F20"/>
        </w:rPr>
        <w:t xml:space="preserve"> </w:t>
      </w:r>
      <w:r>
        <w:rPr>
          <w:color w:val="231F20"/>
        </w:rPr>
        <w:t>a</w:t>
      </w:r>
      <w:r w:rsidRPr="00547312">
        <w:rPr>
          <w:color w:val="231F20"/>
        </w:rPr>
        <w:t xml:space="preserve"> </w:t>
      </w:r>
      <w:r>
        <w:rPr>
          <w:color w:val="231F20"/>
        </w:rPr>
        <w:t>statement</w:t>
      </w:r>
      <w:r w:rsidRPr="00547312">
        <w:rPr>
          <w:color w:val="231F20"/>
        </w:rPr>
        <w:t xml:space="preserve"> </w:t>
      </w:r>
      <w:r>
        <w:rPr>
          <w:color w:val="231F20"/>
        </w:rPr>
        <w:t>to</w:t>
      </w:r>
      <w:r w:rsidRPr="00547312">
        <w:rPr>
          <w:color w:val="231F20"/>
        </w:rPr>
        <w:t xml:space="preserve"> </w:t>
      </w:r>
      <w:r>
        <w:rPr>
          <w:color w:val="231F20"/>
        </w:rPr>
        <w:t>a</w:t>
      </w:r>
      <w:r w:rsidRPr="00547312">
        <w:rPr>
          <w:color w:val="231F20"/>
        </w:rPr>
        <w:t xml:space="preserve"> </w:t>
      </w:r>
      <w:r>
        <w:rPr>
          <w:color w:val="231F20"/>
        </w:rPr>
        <w:t>county</w:t>
      </w:r>
      <w:r w:rsidRPr="00547312">
        <w:rPr>
          <w:color w:val="231F20"/>
        </w:rPr>
        <w:t xml:space="preserve"> official </w:t>
      </w:r>
      <w:r>
        <w:rPr>
          <w:color w:val="231F20"/>
        </w:rPr>
        <w:t>that Tharpe told Saunders that Tharpe was going to screw this gover</w:t>
      </w:r>
      <w:r w:rsidR="00103F1A">
        <w:rPr>
          <w:color w:val="231F20"/>
        </w:rPr>
        <w:t>n</w:t>
      </w:r>
      <w:r>
        <w:rPr>
          <w:color w:val="231F20"/>
        </w:rPr>
        <w:t>mental agency just like he did Fort Picket. The insinuation in the statement is that Tharpe had somehow defrauded governmental authority. The elements of defamatio</w:t>
      </w:r>
      <w:r w:rsidR="00103F1A">
        <w:rPr>
          <w:color w:val="231F20"/>
        </w:rPr>
        <w:t>n are publication of an action</w:t>
      </w:r>
      <w:r>
        <w:rPr>
          <w:color w:val="231F20"/>
        </w:rPr>
        <w:t>able statement with the requisite intent. The statement must be both false and defamatory. If it is a pure statement of opinion then it is constitutionally protected. In this instance the trial court improperly concluded at the demurrer stage that this was simply an opinion. Regardless of the truth or falsity of the matters asserted in the statement attributed to Tharpe, Saunders’ statement is an actionable statement of</w:t>
      </w:r>
      <w:r w:rsidRPr="00547312">
        <w:rPr>
          <w:color w:val="231F20"/>
        </w:rPr>
        <w:t xml:space="preserve"> </w:t>
      </w:r>
      <w:r>
        <w:rPr>
          <w:color w:val="231F20"/>
        </w:rPr>
        <w:t>fact.</w:t>
      </w:r>
    </w:p>
    <w:p w:rsidR="009910CD" w:rsidRDefault="00FC2690" w:rsidP="009825CC">
      <w:pPr>
        <w:spacing w:before="118"/>
        <w:ind w:left="720"/>
      </w:pPr>
      <w:r>
        <w:rPr>
          <w:color w:val="231F20"/>
        </w:rPr>
        <w:t>2012—</w:t>
      </w:r>
      <w:r>
        <w:rPr>
          <w:i/>
          <w:color w:val="231F20"/>
        </w:rPr>
        <w:t>Askew v.</w:t>
      </w:r>
      <w:r w:rsidR="00B64C57">
        <w:rPr>
          <w:i/>
          <w:color w:val="231F20"/>
        </w:rPr>
        <w:t xml:space="preserve"> </w:t>
      </w:r>
      <w:r>
        <w:rPr>
          <w:i/>
          <w:color w:val="231F20"/>
        </w:rPr>
        <w:t>Collins</w:t>
      </w:r>
      <w:r>
        <w:rPr>
          <w:color w:val="231F20"/>
        </w:rPr>
        <w:t>, 283 Va.</w:t>
      </w:r>
      <w:r w:rsidR="00B64C57">
        <w:rPr>
          <w:color w:val="231F20"/>
        </w:rPr>
        <w:t xml:space="preserve"> </w:t>
      </w:r>
      <w:r>
        <w:rPr>
          <w:color w:val="231F20"/>
        </w:rPr>
        <w:t>482, 722 S.E.2d</w:t>
      </w:r>
      <w:r w:rsidR="00B64C57">
        <w:rPr>
          <w:color w:val="231F20"/>
        </w:rPr>
        <w:t xml:space="preserve"> </w:t>
      </w:r>
      <w:r>
        <w:rPr>
          <w:color w:val="231F20"/>
        </w:rPr>
        <w:t>249.</w:t>
      </w:r>
    </w:p>
    <w:p w:rsidR="009910CD" w:rsidRPr="00547312" w:rsidRDefault="00FC2690" w:rsidP="00547312">
      <w:pPr>
        <w:pStyle w:val="BodyText"/>
        <w:spacing w:before="120" w:after="120"/>
        <w:ind w:left="1440"/>
        <w:jc w:val="both"/>
        <w:rPr>
          <w:color w:val="231F20"/>
        </w:rPr>
      </w:pPr>
      <w:r>
        <w:rPr>
          <w:color w:val="231F20"/>
        </w:rPr>
        <w:t>Private individual may recover c</w:t>
      </w:r>
      <w:r w:rsidR="00103F1A">
        <w:rPr>
          <w:color w:val="231F20"/>
        </w:rPr>
        <w:t>ompensatory damages for defama</w:t>
      </w:r>
      <w:r>
        <w:rPr>
          <w:color w:val="231F20"/>
        </w:rPr>
        <w:t>tion upon proof that publication was false and that defendant either knew it was false or believing it to be true, lacked reasonable grounds for such belief, or acted negligently in failing to ascertain the facts on which the publication was based. In this case, there was no challenge to the fact that the statement was defamatory per se. Damage award upheld.</w:t>
      </w:r>
    </w:p>
    <w:p w:rsidR="009910CD" w:rsidRDefault="00FC2690" w:rsidP="0094400D">
      <w:pPr>
        <w:spacing w:before="119"/>
        <w:ind w:left="720"/>
      </w:pPr>
      <w:r>
        <w:rPr>
          <w:color w:val="231F20"/>
        </w:rPr>
        <w:t>2009—</w:t>
      </w:r>
      <w:r>
        <w:rPr>
          <w:i/>
          <w:color w:val="231F20"/>
        </w:rPr>
        <w:t>Hyland v.</w:t>
      </w:r>
      <w:r w:rsidR="00B64C57">
        <w:rPr>
          <w:i/>
          <w:color w:val="231F20"/>
        </w:rPr>
        <w:t xml:space="preserve"> </w:t>
      </w:r>
      <w:r>
        <w:rPr>
          <w:i/>
          <w:color w:val="231F20"/>
        </w:rPr>
        <w:t>Raytheon Tech. Servs. Co.</w:t>
      </w:r>
      <w:r>
        <w:rPr>
          <w:color w:val="231F20"/>
        </w:rPr>
        <w:t>, 277 Va.</w:t>
      </w:r>
      <w:r w:rsidR="00B64C57">
        <w:rPr>
          <w:color w:val="231F20"/>
        </w:rPr>
        <w:t xml:space="preserve"> </w:t>
      </w:r>
      <w:r>
        <w:rPr>
          <w:color w:val="231F20"/>
        </w:rPr>
        <w:t>40, 670 S.E.2d</w:t>
      </w:r>
      <w:r w:rsidR="00B64C57">
        <w:rPr>
          <w:color w:val="231F20"/>
        </w:rPr>
        <w:t xml:space="preserve"> </w:t>
      </w:r>
      <w:r>
        <w:rPr>
          <w:color w:val="231F20"/>
        </w:rPr>
        <w:t>746.</w:t>
      </w:r>
    </w:p>
    <w:p w:rsidR="009910CD" w:rsidRPr="00547312" w:rsidRDefault="00FC2690" w:rsidP="00547312">
      <w:pPr>
        <w:pStyle w:val="BodyText"/>
        <w:spacing w:before="120" w:after="120"/>
        <w:ind w:left="1440"/>
        <w:jc w:val="both"/>
        <w:rPr>
          <w:color w:val="231F20"/>
        </w:rPr>
      </w:pPr>
      <w:r>
        <w:rPr>
          <w:color w:val="231F20"/>
        </w:rPr>
        <w:t>Trial court improperly granted s</w:t>
      </w:r>
      <w:r w:rsidR="00103F1A">
        <w:rPr>
          <w:color w:val="231F20"/>
        </w:rPr>
        <w:t>ummary judgment in this defama</w:t>
      </w:r>
      <w:r>
        <w:rPr>
          <w:color w:val="231F20"/>
        </w:rPr>
        <w:t>tion case. Trial court should not have looked at portion of statement in isolation but looked at the statement as a whole in terms of determining</w:t>
      </w:r>
      <w:r w:rsidRPr="00547312">
        <w:rPr>
          <w:color w:val="231F20"/>
        </w:rPr>
        <w:t xml:space="preserve"> </w:t>
      </w:r>
      <w:r>
        <w:rPr>
          <w:color w:val="231F20"/>
        </w:rPr>
        <w:t>truth</w:t>
      </w:r>
      <w:r w:rsidRPr="00547312">
        <w:rPr>
          <w:color w:val="231F20"/>
        </w:rPr>
        <w:t xml:space="preserve"> </w:t>
      </w:r>
      <w:r>
        <w:rPr>
          <w:color w:val="231F20"/>
        </w:rPr>
        <w:t>or</w:t>
      </w:r>
      <w:r w:rsidRPr="00547312">
        <w:rPr>
          <w:color w:val="231F20"/>
        </w:rPr>
        <w:t xml:space="preserve"> </w:t>
      </w:r>
      <w:r>
        <w:rPr>
          <w:color w:val="231F20"/>
        </w:rPr>
        <w:t>falsity.</w:t>
      </w:r>
      <w:r w:rsidRPr="00547312">
        <w:rPr>
          <w:color w:val="231F20"/>
        </w:rPr>
        <w:t xml:space="preserve"> </w:t>
      </w:r>
      <w:r>
        <w:rPr>
          <w:color w:val="231F20"/>
        </w:rPr>
        <w:t>It</w:t>
      </w:r>
      <w:r w:rsidRPr="00547312">
        <w:rPr>
          <w:color w:val="231F20"/>
        </w:rPr>
        <w:t xml:space="preserve"> </w:t>
      </w:r>
      <w:r>
        <w:rPr>
          <w:color w:val="231F20"/>
        </w:rPr>
        <w:t>is</w:t>
      </w:r>
      <w:r w:rsidRPr="00547312">
        <w:rPr>
          <w:color w:val="231F20"/>
        </w:rPr>
        <w:t xml:space="preserve"> </w:t>
      </w:r>
      <w:r>
        <w:rPr>
          <w:color w:val="231F20"/>
        </w:rPr>
        <w:t>up</w:t>
      </w:r>
      <w:r w:rsidRPr="00547312">
        <w:rPr>
          <w:color w:val="231F20"/>
        </w:rPr>
        <w:t xml:space="preserve"> </w:t>
      </w:r>
      <w:r>
        <w:rPr>
          <w:color w:val="231F20"/>
        </w:rPr>
        <w:t>to</w:t>
      </w:r>
      <w:r w:rsidRPr="00547312">
        <w:rPr>
          <w:color w:val="231F20"/>
        </w:rPr>
        <w:t xml:space="preserve"> </w:t>
      </w:r>
      <w:r>
        <w:rPr>
          <w:color w:val="231F20"/>
        </w:rPr>
        <w:t>the</w:t>
      </w:r>
      <w:r w:rsidRPr="00547312">
        <w:rPr>
          <w:color w:val="231F20"/>
        </w:rPr>
        <w:t xml:space="preserve"> </w:t>
      </w:r>
      <w:r>
        <w:rPr>
          <w:color w:val="231F20"/>
        </w:rPr>
        <w:t>court</w:t>
      </w:r>
      <w:r w:rsidRPr="00547312">
        <w:rPr>
          <w:color w:val="231F20"/>
        </w:rPr>
        <w:t xml:space="preserve"> </w:t>
      </w:r>
      <w:r>
        <w:rPr>
          <w:color w:val="231F20"/>
        </w:rPr>
        <w:t>to</w:t>
      </w:r>
      <w:r w:rsidRPr="00547312">
        <w:rPr>
          <w:color w:val="231F20"/>
        </w:rPr>
        <w:t xml:space="preserve"> </w:t>
      </w:r>
      <w:r>
        <w:rPr>
          <w:color w:val="231F20"/>
        </w:rPr>
        <w:t>determine</w:t>
      </w:r>
      <w:r w:rsidRPr="00547312">
        <w:rPr>
          <w:color w:val="231F20"/>
        </w:rPr>
        <w:t xml:space="preserve"> </w:t>
      </w:r>
      <w:r>
        <w:rPr>
          <w:color w:val="231F20"/>
        </w:rPr>
        <w:t>whether or not the statement is provably false. If it is, then it may be subject to a defamation claim that then will be decided by the jury as to the truth or falsity of the statement. If the trial court determines that the statement is not provably false, then it in effect becomes a</w:t>
      </w:r>
      <w:r w:rsidRPr="00547312">
        <w:rPr>
          <w:color w:val="231F20"/>
        </w:rPr>
        <w:t xml:space="preserve"> </w:t>
      </w:r>
      <w:r>
        <w:rPr>
          <w:color w:val="231F20"/>
        </w:rPr>
        <w:t xml:space="preserve">statement of opinion and therefore not subject to a defamation claim. Under common </w:t>
      </w:r>
      <w:r w:rsidRPr="00547312">
        <w:rPr>
          <w:color w:val="231F20"/>
        </w:rPr>
        <w:t xml:space="preserve">law, </w:t>
      </w:r>
      <w:r>
        <w:rPr>
          <w:color w:val="231F20"/>
        </w:rPr>
        <w:t>the plaintiff must show that the defendant published a false factual statement that concerns and harms the plaintiff or the plaintiffs’</w:t>
      </w:r>
      <w:r w:rsidRPr="00547312">
        <w:rPr>
          <w:color w:val="231F20"/>
        </w:rPr>
        <w:t xml:space="preserve"> </w:t>
      </w:r>
      <w:r>
        <w:rPr>
          <w:color w:val="231F20"/>
        </w:rPr>
        <w:t>reputation.</w:t>
      </w:r>
      <w:r w:rsidR="00B64C57" w:rsidRPr="00547312">
        <w:rPr>
          <w:color w:val="231F20"/>
        </w:rPr>
        <w:t xml:space="preserve"> </w:t>
      </w:r>
      <w:r>
        <w:rPr>
          <w:color w:val="231F20"/>
        </w:rPr>
        <w:t>The</w:t>
      </w:r>
      <w:r w:rsidR="00B64C57" w:rsidRPr="00547312">
        <w:rPr>
          <w:color w:val="231F20"/>
        </w:rPr>
        <w:t xml:space="preserve"> </w:t>
      </w:r>
      <w:r>
        <w:rPr>
          <w:color w:val="231F20"/>
        </w:rPr>
        <w:t>plaintiff</w:t>
      </w:r>
      <w:r w:rsidR="00B64C57" w:rsidRPr="00547312">
        <w:rPr>
          <w:color w:val="231F20"/>
        </w:rPr>
        <w:t xml:space="preserve"> </w:t>
      </w:r>
      <w:r>
        <w:rPr>
          <w:color w:val="231F20"/>
        </w:rPr>
        <w:t>must</w:t>
      </w:r>
      <w:r w:rsidR="00306E1B" w:rsidRPr="00547312">
        <w:rPr>
          <w:color w:val="231F20"/>
        </w:rPr>
        <w:t xml:space="preserve"> </w:t>
      </w:r>
      <w:r>
        <w:rPr>
          <w:color w:val="231F20"/>
        </w:rPr>
        <w:t>show</w:t>
      </w:r>
      <w:r w:rsidR="00B64C57" w:rsidRPr="00547312">
        <w:rPr>
          <w:color w:val="231F20"/>
        </w:rPr>
        <w:t xml:space="preserve"> </w:t>
      </w:r>
      <w:r>
        <w:rPr>
          <w:color w:val="231F20"/>
        </w:rPr>
        <w:t>that</w:t>
      </w:r>
      <w:r w:rsidR="00B64C57" w:rsidRPr="00547312">
        <w:rPr>
          <w:color w:val="231F20"/>
        </w:rPr>
        <w:t xml:space="preserve"> </w:t>
      </w:r>
      <w:r>
        <w:rPr>
          <w:color w:val="231F20"/>
        </w:rPr>
        <w:t>the</w:t>
      </w:r>
      <w:r w:rsidRPr="00547312">
        <w:rPr>
          <w:color w:val="231F20"/>
        </w:rPr>
        <w:t xml:space="preserve"> </w:t>
      </w:r>
      <w:r>
        <w:rPr>
          <w:color w:val="231F20"/>
        </w:rPr>
        <w:t>defendant</w:t>
      </w:r>
      <w:r w:rsidR="00BE0B71">
        <w:rPr>
          <w:color w:val="231F20"/>
        </w:rPr>
        <w:t xml:space="preserve"> </w:t>
      </w:r>
      <w:r>
        <w:rPr>
          <w:color w:val="231F20"/>
        </w:rPr>
        <w:t>knew the statement was false, or believing the statement was true, lacked a reasonable basis for such belief, or acted negligently in failing to determine the</w:t>
      </w:r>
      <w:r w:rsidR="00B64C57">
        <w:rPr>
          <w:color w:val="231F20"/>
        </w:rPr>
        <w:t xml:space="preserve"> </w:t>
      </w:r>
      <w:r>
        <w:rPr>
          <w:color w:val="231F20"/>
        </w:rPr>
        <w:t>facts.</w:t>
      </w:r>
    </w:p>
    <w:p w:rsidR="009910CD" w:rsidRDefault="00FC2690">
      <w:pPr>
        <w:pStyle w:val="Heading4"/>
        <w:tabs>
          <w:tab w:val="left" w:pos="2041"/>
        </w:tabs>
        <w:ind w:left="1546"/>
      </w:pPr>
      <w:r>
        <w:rPr>
          <w:color w:val="231F20"/>
        </w:rPr>
        <w:t>[8]</w:t>
      </w:r>
      <w:r>
        <w:rPr>
          <w:color w:val="231F20"/>
        </w:rPr>
        <w:tab/>
        <w:t>Legal</w:t>
      </w:r>
      <w:r>
        <w:rPr>
          <w:color w:val="231F20"/>
          <w:spacing w:val="10"/>
        </w:rPr>
        <w:t xml:space="preserve"> </w:t>
      </w:r>
      <w:r>
        <w:rPr>
          <w:color w:val="231F20"/>
        </w:rPr>
        <w:t>Proceedings</w:t>
      </w:r>
    </w:p>
    <w:p w:rsidR="009910CD" w:rsidRDefault="00FC2690" w:rsidP="0094400D">
      <w:pPr>
        <w:spacing w:before="135"/>
        <w:ind w:left="720"/>
      </w:pPr>
      <w:r>
        <w:rPr>
          <w:color w:val="231F20"/>
        </w:rPr>
        <w:t>2012—</w:t>
      </w:r>
      <w:r>
        <w:rPr>
          <w:i/>
          <w:color w:val="231F20"/>
        </w:rPr>
        <w:t xml:space="preserve">Mansfield </w:t>
      </w:r>
      <w:r>
        <w:rPr>
          <w:i/>
          <w:color w:val="231F20"/>
          <w:spacing w:val="-9"/>
        </w:rPr>
        <w:t>v.</w:t>
      </w:r>
      <w:r w:rsidR="00B64C57">
        <w:rPr>
          <w:i/>
          <w:color w:val="231F20"/>
          <w:spacing w:val="-9"/>
        </w:rPr>
        <w:t xml:space="preserve"> </w:t>
      </w:r>
      <w:r>
        <w:rPr>
          <w:i/>
          <w:color w:val="231F20"/>
        </w:rPr>
        <w:t>Bernabei</w:t>
      </w:r>
      <w:r>
        <w:rPr>
          <w:color w:val="231F20"/>
        </w:rPr>
        <w:t xml:space="preserve">, 284 </w:t>
      </w:r>
      <w:r>
        <w:rPr>
          <w:color w:val="231F20"/>
          <w:spacing w:val="-9"/>
        </w:rPr>
        <w:t>Va.</w:t>
      </w:r>
      <w:r w:rsidR="00B64C57">
        <w:rPr>
          <w:color w:val="231F20"/>
          <w:spacing w:val="-9"/>
        </w:rPr>
        <w:t xml:space="preserve"> </w:t>
      </w:r>
      <w:r>
        <w:rPr>
          <w:color w:val="231F20"/>
          <w:spacing w:val="-3"/>
        </w:rPr>
        <w:t xml:space="preserve">116, </w:t>
      </w:r>
      <w:r>
        <w:rPr>
          <w:color w:val="231F20"/>
        </w:rPr>
        <w:t>727 S.E.2d</w:t>
      </w:r>
      <w:r>
        <w:rPr>
          <w:color w:val="231F20"/>
          <w:spacing w:val="52"/>
        </w:rPr>
        <w:t xml:space="preserve"> </w:t>
      </w:r>
      <w:r>
        <w:rPr>
          <w:color w:val="231F20"/>
        </w:rPr>
        <w:t>69.</w:t>
      </w:r>
    </w:p>
    <w:p w:rsidR="009910CD" w:rsidRPr="00547312" w:rsidRDefault="00FC2690" w:rsidP="00547312">
      <w:pPr>
        <w:pStyle w:val="BodyText"/>
        <w:spacing w:before="120" w:after="120"/>
        <w:ind w:left="1440"/>
        <w:jc w:val="both"/>
        <w:rPr>
          <w:color w:val="231F20"/>
        </w:rPr>
      </w:pPr>
      <w:r>
        <w:rPr>
          <w:color w:val="231F20"/>
        </w:rPr>
        <w:t>Distribution</w:t>
      </w:r>
      <w:r w:rsidRPr="00547312">
        <w:rPr>
          <w:color w:val="231F20"/>
        </w:rPr>
        <w:t xml:space="preserve"> </w:t>
      </w:r>
      <w:r>
        <w:rPr>
          <w:color w:val="231F20"/>
        </w:rPr>
        <w:t>to</w:t>
      </w:r>
      <w:r w:rsidRPr="00547312">
        <w:rPr>
          <w:color w:val="231F20"/>
        </w:rPr>
        <w:t xml:space="preserve"> </w:t>
      </w:r>
      <w:r>
        <w:rPr>
          <w:color w:val="231F20"/>
        </w:rPr>
        <w:t>interested</w:t>
      </w:r>
      <w:r w:rsidRPr="00547312">
        <w:rPr>
          <w:color w:val="231F20"/>
        </w:rPr>
        <w:t xml:space="preserve"> </w:t>
      </w:r>
      <w:r>
        <w:rPr>
          <w:color w:val="231F20"/>
        </w:rPr>
        <w:t>persons</w:t>
      </w:r>
      <w:r w:rsidRPr="00547312">
        <w:rPr>
          <w:color w:val="231F20"/>
        </w:rPr>
        <w:t xml:space="preserve"> </w:t>
      </w:r>
      <w:r>
        <w:rPr>
          <w:color w:val="231F20"/>
        </w:rPr>
        <w:t>of</w:t>
      </w:r>
      <w:r w:rsidRPr="00547312">
        <w:rPr>
          <w:color w:val="231F20"/>
        </w:rPr>
        <w:t xml:space="preserve"> </w:t>
      </w:r>
      <w:r>
        <w:rPr>
          <w:color w:val="231F20"/>
        </w:rPr>
        <w:t>draft</w:t>
      </w:r>
      <w:r w:rsidRPr="00547312">
        <w:rPr>
          <w:color w:val="231F20"/>
        </w:rPr>
        <w:t xml:space="preserve"> </w:t>
      </w:r>
      <w:r>
        <w:rPr>
          <w:color w:val="231F20"/>
        </w:rPr>
        <w:t>complaint</w:t>
      </w:r>
      <w:r w:rsidRPr="00547312">
        <w:rPr>
          <w:color w:val="231F20"/>
        </w:rPr>
        <w:t xml:space="preserve"> </w:t>
      </w:r>
      <w:r>
        <w:rPr>
          <w:color w:val="231F20"/>
        </w:rPr>
        <w:t>shortly</w:t>
      </w:r>
      <w:r w:rsidRPr="00547312">
        <w:rPr>
          <w:color w:val="231F20"/>
        </w:rPr>
        <w:t xml:space="preserve"> </w:t>
      </w:r>
      <w:r>
        <w:rPr>
          <w:color w:val="231F20"/>
        </w:rPr>
        <w:t>before</w:t>
      </w:r>
      <w:r w:rsidRPr="00547312">
        <w:rPr>
          <w:color w:val="231F20"/>
        </w:rPr>
        <w:t xml:space="preserve"> </w:t>
      </w:r>
      <w:r>
        <w:rPr>
          <w:color w:val="231F20"/>
        </w:rPr>
        <w:t>it was filed is subject to absolute privilege. Demurrer properly sustained.</w:t>
      </w:r>
    </w:p>
    <w:p w:rsidR="009910CD" w:rsidRDefault="00FC2690">
      <w:pPr>
        <w:pStyle w:val="Heading4"/>
        <w:tabs>
          <w:tab w:val="left" w:pos="2151"/>
        </w:tabs>
        <w:ind w:left="1546"/>
      </w:pPr>
      <w:r>
        <w:rPr>
          <w:color w:val="231F20"/>
        </w:rPr>
        <w:t>[10]</w:t>
      </w:r>
      <w:r>
        <w:rPr>
          <w:color w:val="231F20"/>
        </w:rPr>
        <w:tab/>
        <w:t>Media</w:t>
      </w:r>
    </w:p>
    <w:p w:rsidR="009910CD" w:rsidRDefault="00FC2690" w:rsidP="0094400D">
      <w:pPr>
        <w:spacing w:before="136"/>
        <w:ind w:left="720"/>
      </w:pPr>
      <w:r>
        <w:rPr>
          <w:color w:val="231F20"/>
        </w:rPr>
        <w:t>2014—</w:t>
      </w:r>
      <w:r>
        <w:rPr>
          <w:i/>
          <w:color w:val="231F20"/>
        </w:rPr>
        <w:t>Webb v.</w:t>
      </w:r>
      <w:r w:rsidR="00B64C57">
        <w:rPr>
          <w:i/>
          <w:color w:val="231F20"/>
        </w:rPr>
        <w:t xml:space="preserve"> </w:t>
      </w:r>
      <w:r>
        <w:rPr>
          <w:i/>
          <w:color w:val="231F20"/>
        </w:rPr>
        <w:t>Virginian-Pilot Media</w:t>
      </w:r>
      <w:r>
        <w:rPr>
          <w:color w:val="231F20"/>
        </w:rPr>
        <w:t>, 287 Va.</w:t>
      </w:r>
      <w:r w:rsidR="00B64C57">
        <w:rPr>
          <w:color w:val="231F20"/>
        </w:rPr>
        <w:t xml:space="preserve"> </w:t>
      </w:r>
      <w:r>
        <w:rPr>
          <w:color w:val="231F20"/>
        </w:rPr>
        <w:t>84, 752 S.E.2d</w:t>
      </w:r>
      <w:r w:rsidR="00B64C57">
        <w:rPr>
          <w:color w:val="231F20"/>
        </w:rPr>
        <w:t xml:space="preserve"> </w:t>
      </w:r>
      <w:r>
        <w:rPr>
          <w:color w:val="231F20"/>
        </w:rPr>
        <w:t>808.</w:t>
      </w:r>
    </w:p>
    <w:p w:rsidR="009910CD" w:rsidRPr="00547312" w:rsidRDefault="00FC2690" w:rsidP="00547312">
      <w:pPr>
        <w:pStyle w:val="BodyText"/>
        <w:spacing w:before="120" w:after="120"/>
        <w:ind w:left="1440"/>
        <w:jc w:val="both"/>
        <w:rPr>
          <w:color w:val="231F20"/>
        </w:rPr>
      </w:pPr>
      <w:r>
        <w:rPr>
          <w:color w:val="231F20"/>
        </w:rPr>
        <w:t>School administrator sues newspaper alleging that newspaper story indicated that he improperly exerted pull to get cushy treatment for his son. The trial court properly ruled that the story cannot be fairly read as a report that the father pulled strings to get his son preferential treatment.</w:t>
      </w:r>
    </w:p>
    <w:p w:rsidR="009F1ECF" w:rsidRDefault="009F1ECF">
      <w:pPr>
        <w:pStyle w:val="Heading4"/>
        <w:tabs>
          <w:tab w:val="left" w:pos="2151"/>
        </w:tabs>
        <w:ind w:left="1546"/>
        <w:rPr>
          <w:color w:val="231F20"/>
        </w:rPr>
      </w:pPr>
    </w:p>
    <w:p w:rsidR="009F1ECF" w:rsidRDefault="009F1ECF">
      <w:pPr>
        <w:pStyle w:val="Heading4"/>
        <w:tabs>
          <w:tab w:val="left" w:pos="2151"/>
        </w:tabs>
        <w:ind w:left="1546"/>
        <w:rPr>
          <w:color w:val="231F20"/>
        </w:rPr>
      </w:pPr>
    </w:p>
    <w:p w:rsidR="009F1ECF" w:rsidRDefault="009F1ECF">
      <w:pPr>
        <w:pStyle w:val="Heading4"/>
        <w:tabs>
          <w:tab w:val="left" w:pos="2151"/>
        </w:tabs>
        <w:ind w:left="1546"/>
        <w:rPr>
          <w:color w:val="231F20"/>
        </w:rPr>
      </w:pPr>
    </w:p>
    <w:p w:rsidR="009F1ECF" w:rsidRDefault="009F1ECF">
      <w:pPr>
        <w:pStyle w:val="Heading4"/>
        <w:tabs>
          <w:tab w:val="left" w:pos="2151"/>
        </w:tabs>
        <w:ind w:left="1546"/>
        <w:rPr>
          <w:color w:val="231F20"/>
        </w:rPr>
      </w:pPr>
    </w:p>
    <w:p w:rsidR="009F1ECF" w:rsidRDefault="009F1ECF" w:rsidP="009F1ECF">
      <w:pPr>
        <w:tabs>
          <w:tab w:val="left" w:pos="8640"/>
        </w:tabs>
        <w:spacing w:before="64"/>
        <w:rPr>
          <w:b/>
        </w:rPr>
      </w:pPr>
      <w:r>
        <w:rPr>
          <w:color w:val="231F20"/>
          <w:sz w:val="18"/>
        </w:rPr>
        <w:t>2018</w:t>
      </w:r>
      <w:r>
        <w:rPr>
          <w:color w:val="231F20"/>
          <w:spacing w:val="35"/>
          <w:sz w:val="18"/>
        </w:rPr>
        <w:t xml:space="preserve"> VIRGINIA TORT CASE FINDER</w:t>
      </w:r>
      <w:r>
        <w:rPr>
          <w:color w:val="231F20"/>
          <w:sz w:val="18"/>
        </w:rPr>
        <w:t>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15.0</w:t>
      </w:r>
      <w:r w:rsidR="005B31BE">
        <w:rPr>
          <w:b/>
          <w:color w:val="231F20"/>
        </w:rPr>
        <w:t>5</w:t>
      </w:r>
    </w:p>
    <w:p w:rsidR="009910CD" w:rsidRDefault="009F1ECF" w:rsidP="009F1ECF">
      <w:pPr>
        <w:pStyle w:val="Heading4"/>
        <w:tabs>
          <w:tab w:val="left" w:pos="2151"/>
        </w:tabs>
        <w:ind w:left="1546"/>
      </w:pPr>
      <w:r>
        <w:rPr>
          <w:color w:val="231F20"/>
        </w:rPr>
        <w:t xml:space="preserve"> </w:t>
      </w:r>
      <w:r w:rsidR="00FC2690">
        <w:rPr>
          <w:color w:val="231F20"/>
        </w:rPr>
        <w:t>[14]</w:t>
      </w:r>
      <w:r w:rsidR="00FC2690">
        <w:rPr>
          <w:color w:val="231F20"/>
        </w:rPr>
        <w:tab/>
        <w:t>Slander Per</w:t>
      </w:r>
      <w:r w:rsidR="00FC2690">
        <w:rPr>
          <w:color w:val="231F20"/>
          <w:spacing w:val="25"/>
        </w:rPr>
        <w:t xml:space="preserve"> </w:t>
      </w:r>
      <w:r w:rsidR="00FC2690">
        <w:rPr>
          <w:color w:val="231F20"/>
        </w:rPr>
        <w:t>Se</w:t>
      </w:r>
    </w:p>
    <w:p w:rsidR="009910CD" w:rsidRDefault="00FC2690" w:rsidP="0094400D">
      <w:pPr>
        <w:spacing w:before="135"/>
        <w:ind w:left="720"/>
      </w:pPr>
      <w:r>
        <w:rPr>
          <w:color w:val="231F20"/>
        </w:rPr>
        <w:t>2011—</w:t>
      </w:r>
      <w:r>
        <w:rPr>
          <w:i/>
          <w:color w:val="231F20"/>
        </w:rPr>
        <w:t xml:space="preserve">Lewis </w:t>
      </w:r>
      <w:r>
        <w:rPr>
          <w:i/>
          <w:color w:val="231F20"/>
          <w:spacing w:val="-9"/>
        </w:rPr>
        <w:t>v.</w:t>
      </w:r>
      <w:r w:rsidR="00B64C57">
        <w:rPr>
          <w:i/>
          <w:color w:val="231F20"/>
          <w:spacing w:val="-9"/>
        </w:rPr>
        <w:t xml:space="preserve"> </w:t>
      </w:r>
      <w:r>
        <w:rPr>
          <w:i/>
          <w:color w:val="231F20"/>
        </w:rPr>
        <w:t>Kei</w:t>
      </w:r>
      <w:r>
        <w:rPr>
          <w:color w:val="231F20"/>
        </w:rPr>
        <w:t xml:space="preserve">, 281 </w:t>
      </w:r>
      <w:r>
        <w:rPr>
          <w:color w:val="231F20"/>
          <w:spacing w:val="-9"/>
        </w:rPr>
        <w:t>Va.</w:t>
      </w:r>
      <w:r w:rsidR="00B64C57">
        <w:rPr>
          <w:color w:val="231F20"/>
          <w:spacing w:val="-9"/>
        </w:rPr>
        <w:t xml:space="preserve"> </w:t>
      </w:r>
      <w:r>
        <w:rPr>
          <w:color w:val="231F20"/>
        </w:rPr>
        <w:t>715, 708 S.E.2d</w:t>
      </w:r>
      <w:r>
        <w:rPr>
          <w:color w:val="231F20"/>
          <w:spacing w:val="51"/>
        </w:rPr>
        <w:t xml:space="preserve"> </w:t>
      </w:r>
      <w:r>
        <w:rPr>
          <w:color w:val="231F20"/>
        </w:rPr>
        <w:t>884.</w:t>
      </w:r>
    </w:p>
    <w:p w:rsidR="009910CD" w:rsidRPr="00547312" w:rsidRDefault="00FC2690" w:rsidP="00547312">
      <w:pPr>
        <w:pStyle w:val="BodyText"/>
        <w:spacing w:before="120" w:after="120"/>
        <w:ind w:left="1440"/>
        <w:jc w:val="both"/>
        <w:rPr>
          <w:color w:val="231F20"/>
        </w:rPr>
      </w:pPr>
      <w:r>
        <w:rPr>
          <w:color w:val="231F20"/>
        </w:rPr>
        <w:t>Police officer obtained a warrant for arrest of plaintiff for attempted abduction of a 10-year-old child based upon citizen’s complaint which ult</w:t>
      </w:r>
      <w:r w:rsidR="009F1ECF">
        <w:rPr>
          <w:color w:val="231F20"/>
        </w:rPr>
        <w:t xml:space="preserve">imately proved to be unfounded.  </w:t>
      </w:r>
      <w:r>
        <w:rPr>
          <w:color w:val="231F20"/>
        </w:rPr>
        <w:t>Based on those facts, the officer had probable cause to seek the arrest warrant and therefore demurrer to malicious prosecution claim was properly granted. Likewise, the finding of probable cause defeats the claim for false imprisonment. The police officer, however, did make several false statements about the plaintiff relating to the facts of the matter thereby accusing him of the commission of a criminal offense constituting defamation per se.</w:t>
      </w:r>
    </w:p>
    <w:p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15.07</w:t>
      </w:r>
      <w:r>
        <w:rPr>
          <w:color w:val="231F20"/>
        </w:rPr>
        <w:tab/>
        <w:t>False</w:t>
      </w:r>
      <w:r w:rsidRPr="00ED1338">
        <w:rPr>
          <w:color w:val="231F20"/>
        </w:rPr>
        <w:t xml:space="preserve"> </w:t>
      </w:r>
      <w:r>
        <w:rPr>
          <w:color w:val="231F20"/>
        </w:rPr>
        <w:t>Imprisonment</w:t>
      </w:r>
    </w:p>
    <w:p w:rsidR="009910CD" w:rsidRDefault="00FC2690" w:rsidP="00BE0B71">
      <w:pPr>
        <w:tabs>
          <w:tab w:val="left" w:pos="2041"/>
        </w:tabs>
        <w:spacing w:before="86"/>
        <w:ind w:left="1546"/>
        <w:rPr>
          <w:b/>
          <w:sz w:val="24"/>
        </w:rPr>
      </w:pPr>
      <w:r>
        <w:rPr>
          <w:b/>
          <w:color w:val="231F20"/>
        </w:rPr>
        <w:t>[3]</w:t>
      </w:r>
      <w:r>
        <w:rPr>
          <w:b/>
          <w:color w:val="231F20"/>
        </w:rPr>
        <w:tab/>
        <w:t>Definition</w:t>
      </w:r>
    </w:p>
    <w:p w:rsidR="0036565B" w:rsidRDefault="0036565B" w:rsidP="0036565B">
      <w:pPr>
        <w:spacing w:before="135"/>
        <w:ind w:left="720"/>
      </w:pPr>
      <w:r>
        <w:rPr>
          <w:color w:val="231F20"/>
        </w:rPr>
        <w:t>2011—</w:t>
      </w:r>
      <w:r>
        <w:rPr>
          <w:i/>
          <w:color w:val="231F20"/>
        </w:rPr>
        <w:t xml:space="preserve">Lewis </w:t>
      </w:r>
      <w:r>
        <w:rPr>
          <w:i/>
          <w:color w:val="231F20"/>
          <w:spacing w:val="-9"/>
        </w:rPr>
        <w:t xml:space="preserve">v. </w:t>
      </w:r>
      <w:r>
        <w:rPr>
          <w:i/>
          <w:color w:val="231F20"/>
        </w:rPr>
        <w:t>Kei</w:t>
      </w:r>
      <w:r>
        <w:rPr>
          <w:color w:val="231F20"/>
        </w:rPr>
        <w:t xml:space="preserve">, 281 </w:t>
      </w:r>
      <w:r>
        <w:rPr>
          <w:color w:val="231F20"/>
          <w:spacing w:val="-9"/>
        </w:rPr>
        <w:t xml:space="preserve">Va. </w:t>
      </w:r>
      <w:r>
        <w:rPr>
          <w:color w:val="231F20"/>
        </w:rPr>
        <w:t>715, 708 S.E.2d</w:t>
      </w:r>
      <w:r>
        <w:rPr>
          <w:color w:val="231F20"/>
          <w:spacing w:val="51"/>
        </w:rPr>
        <w:t xml:space="preserve"> </w:t>
      </w:r>
      <w:r>
        <w:rPr>
          <w:color w:val="231F20"/>
        </w:rPr>
        <w:t>884.</w:t>
      </w:r>
    </w:p>
    <w:p w:rsidR="0036565B" w:rsidRPr="00547312" w:rsidRDefault="0036565B" w:rsidP="0036565B">
      <w:pPr>
        <w:pStyle w:val="BodyText"/>
        <w:spacing w:before="120" w:after="120"/>
        <w:ind w:left="1440"/>
        <w:jc w:val="both"/>
        <w:rPr>
          <w:color w:val="231F20"/>
        </w:rPr>
      </w:pPr>
      <w:r>
        <w:rPr>
          <w:color w:val="231F20"/>
        </w:rPr>
        <w:t>Police officer obtained a warrant for arrest of plaintiff for attempted abduction of a 10-year-old child based upon citizen’s complaint which ultimately proved to be unfounded.  Based on those facts, the officer had probable cause to seek the arrest warrant and therefore demurrer to malicious prosecution claim was properly granted. Likewise, the finding of probable cause defeats the claim for false imprisonment. The police officer, however, did make several false statements about the plaintiff relating to the facts of the matter thereby accusing him of the commission of a criminal offense constituting defamation per se.</w:t>
      </w:r>
    </w:p>
    <w:p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15.08</w:t>
      </w:r>
      <w:r>
        <w:rPr>
          <w:color w:val="231F20"/>
        </w:rPr>
        <w:tab/>
        <w:t>Fraud and</w:t>
      </w:r>
      <w:r w:rsidRPr="00ED1338">
        <w:rPr>
          <w:color w:val="231F20"/>
        </w:rPr>
        <w:t xml:space="preserve"> </w:t>
      </w:r>
      <w:r>
        <w:rPr>
          <w:color w:val="231F20"/>
        </w:rPr>
        <w:t>Misrepresentation</w:t>
      </w:r>
    </w:p>
    <w:p w:rsidR="009910CD" w:rsidRDefault="00FC2690">
      <w:pPr>
        <w:tabs>
          <w:tab w:val="left" w:pos="2121"/>
        </w:tabs>
        <w:spacing w:before="95"/>
        <w:ind w:left="1626"/>
        <w:rPr>
          <w:b/>
        </w:rPr>
      </w:pPr>
      <w:r>
        <w:rPr>
          <w:b/>
          <w:color w:val="231F20"/>
        </w:rPr>
        <w:t>[1]</w:t>
      </w:r>
      <w:r>
        <w:rPr>
          <w:b/>
          <w:color w:val="231F20"/>
        </w:rPr>
        <w:tab/>
        <w:t>Actual</w:t>
      </w:r>
    </w:p>
    <w:p w:rsidR="00535426" w:rsidRPr="009F1ECF" w:rsidRDefault="00535426" w:rsidP="009F1ECF">
      <w:pPr>
        <w:spacing w:before="141" w:line="250" w:lineRule="exact"/>
        <w:ind w:left="720"/>
        <w:rPr>
          <w:sz w:val="21"/>
          <w:szCs w:val="21"/>
        </w:rPr>
      </w:pPr>
      <w:r w:rsidRPr="009F1ECF">
        <w:rPr>
          <w:color w:val="231F20"/>
          <w:sz w:val="21"/>
          <w:szCs w:val="21"/>
        </w:rPr>
        <w:t>2017—</w:t>
      </w:r>
      <w:r w:rsidRPr="009F1ECF">
        <w:rPr>
          <w:i/>
          <w:color w:val="231F20"/>
          <w:sz w:val="21"/>
          <w:szCs w:val="21"/>
        </w:rPr>
        <w:t>LaBella Dona Skin Care, Inc. v. Belle Femme Enterprises, LLC</w:t>
      </w:r>
      <w:r w:rsidRPr="009F1ECF">
        <w:rPr>
          <w:color w:val="231F20"/>
          <w:sz w:val="21"/>
          <w:szCs w:val="21"/>
        </w:rPr>
        <w:t>, 294 Va. 243, 805 S.E.2d 399.</w:t>
      </w:r>
    </w:p>
    <w:p w:rsidR="00535426" w:rsidRPr="00E426D1" w:rsidRDefault="00535426" w:rsidP="00E426D1">
      <w:pPr>
        <w:pStyle w:val="BodyText"/>
        <w:spacing w:before="120" w:after="120"/>
        <w:ind w:left="1440"/>
        <w:jc w:val="both"/>
        <w:rPr>
          <w:color w:val="231F20"/>
        </w:rPr>
      </w:pPr>
      <w:r>
        <w:rPr>
          <w:color w:val="231F20"/>
        </w:rPr>
        <w:t xml:space="preserve">Trial court erred when it </w:t>
      </w:r>
      <w:r w:rsidR="0028769F">
        <w:rPr>
          <w:color w:val="231F20"/>
        </w:rPr>
        <w:t>held that fraudulent conveyance under Code § 55-80 cannot serve as the predicate unlawful act to support a claim for statutory or common law conspiracy</w:t>
      </w:r>
      <w:r>
        <w:rPr>
          <w:color w:val="231F20"/>
        </w:rPr>
        <w:t>.</w:t>
      </w:r>
      <w:r w:rsidR="0028769F">
        <w:rPr>
          <w:color w:val="231F20"/>
        </w:rPr>
        <w:t xml:space="preserve">  In this case even though the recipient of a purported fraudulent conveyance was a third party creditor with a higher security interest, that did not mean as a matter of law that could not be a fraudulent conveyance.  In addition in successor liability claims the standard of proof is greater weight of the evidence and not clear and convincing evidence </w:t>
      </w:r>
      <w:r w:rsidR="00FB23A8">
        <w:rPr>
          <w:color w:val="231F20"/>
        </w:rPr>
        <w:t>when</w:t>
      </w:r>
      <w:r w:rsidR="0028769F">
        <w:rPr>
          <w:color w:val="231F20"/>
        </w:rPr>
        <w:t xml:space="preserve"> the successor liability is alleged pursuant to the mere continuation exception.  If the claim is that the transaction is fraudulent in fact then the standard </w:t>
      </w:r>
      <w:r w:rsidR="00DD62EE">
        <w:rPr>
          <w:color w:val="231F20"/>
        </w:rPr>
        <w:t>of proof is clear and convincing evidence.</w:t>
      </w:r>
    </w:p>
    <w:p w:rsidR="009910CD" w:rsidRDefault="00FC2690" w:rsidP="009C32E1">
      <w:pPr>
        <w:spacing w:before="141" w:line="250" w:lineRule="exact"/>
        <w:ind w:left="720" w:right="90"/>
      </w:pPr>
      <w:r>
        <w:rPr>
          <w:color w:val="231F20"/>
        </w:rPr>
        <w:t>2012—</w:t>
      </w:r>
      <w:r>
        <w:rPr>
          <w:i/>
          <w:color w:val="231F20"/>
        </w:rPr>
        <w:t>Orthopedic &amp; Sports Physical Therapy Associates, Inc. v. Summit Group Properties, LLC</w:t>
      </w:r>
      <w:r>
        <w:rPr>
          <w:color w:val="231F20"/>
        </w:rPr>
        <w:t>, 283 Va.</w:t>
      </w:r>
      <w:r w:rsidR="00B64C57">
        <w:rPr>
          <w:color w:val="231F20"/>
        </w:rPr>
        <w:t xml:space="preserve"> </w:t>
      </w:r>
      <w:r>
        <w:rPr>
          <w:color w:val="231F20"/>
        </w:rPr>
        <w:t>777, 724 S.E.2d</w:t>
      </w:r>
      <w:r w:rsidR="00B64C57">
        <w:rPr>
          <w:color w:val="231F20"/>
        </w:rPr>
        <w:t xml:space="preserve"> </w:t>
      </w:r>
      <w:r>
        <w:rPr>
          <w:color w:val="231F20"/>
        </w:rPr>
        <w:t>718.</w:t>
      </w:r>
    </w:p>
    <w:p w:rsidR="009910CD" w:rsidRPr="00E426D1" w:rsidRDefault="00FC2690" w:rsidP="00E426D1">
      <w:pPr>
        <w:pStyle w:val="BodyText"/>
        <w:spacing w:before="120" w:after="120"/>
        <w:ind w:left="1440"/>
        <w:jc w:val="both"/>
        <w:rPr>
          <w:color w:val="231F20"/>
        </w:rPr>
      </w:pPr>
      <w:r>
        <w:rPr>
          <w:color w:val="231F20"/>
        </w:rPr>
        <w:t>Trial court erred in giving instruction that jury could only find liability of the LLC for fraudulent activity if the conduct was approved by the members of the LLC. If the fraud was committed</w:t>
      </w:r>
      <w:r w:rsidR="00B64C57">
        <w:rPr>
          <w:color w:val="231F20"/>
        </w:rPr>
        <w:t xml:space="preserve"> </w:t>
      </w:r>
      <w:r>
        <w:rPr>
          <w:color w:val="231F20"/>
        </w:rPr>
        <w:t>in</w:t>
      </w:r>
      <w:r w:rsidRPr="00E426D1">
        <w:rPr>
          <w:color w:val="231F20"/>
        </w:rPr>
        <w:t xml:space="preserve"> </w:t>
      </w:r>
      <w:r>
        <w:rPr>
          <w:color w:val="231F20"/>
        </w:rPr>
        <w:t>the</w:t>
      </w:r>
      <w:r w:rsidRPr="00E426D1">
        <w:rPr>
          <w:color w:val="231F20"/>
        </w:rPr>
        <w:t xml:space="preserve"> </w:t>
      </w:r>
      <w:r>
        <w:rPr>
          <w:color w:val="231F20"/>
        </w:rPr>
        <w:t>ordinary</w:t>
      </w:r>
      <w:r w:rsidRPr="00E426D1">
        <w:rPr>
          <w:color w:val="231F20"/>
        </w:rPr>
        <w:t xml:space="preserve"> </w:t>
      </w:r>
      <w:r>
        <w:rPr>
          <w:color w:val="231F20"/>
        </w:rPr>
        <w:t>course</w:t>
      </w:r>
      <w:r w:rsidRPr="00E426D1">
        <w:rPr>
          <w:color w:val="231F20"/>
        </w:rPr>
        <w:t xml:space="preserve"> </w:t>
      </w:r>
      <w:r>
        <w:rPr>
          <w:color w:val="231F20"/>
        </w:rPr>
        <w:t>of</w:t>
      </w:r>
      <w:r w:rsidRPr="00E426D1">
        <w:rPr>
          <w:color w:val="231F20"/>
        </w:rPr>
        <w:t xml:space="preserve"> </w:t>
      </w:r>
      <w:r>
        <w:rPr>
          <w:color w:val="231F20"/>
        </w:rPr>
        <w:t>the</w:t>
      </w:r>
      <w:r w:rsidRPr="00E426D1">
        <w:rPr>
          <w:color w:val="231F20"/>
        </w:rPr>
        <w:t xml:space="preserve"> LLC’s </w:t>
      </w:r>
      <w:r>
        <w:rPr>
          <w:color w:val="231F20"/>
        </w:rPr>
        <w:t>business,</w:t>
      </w:r>
      <w:r w:rsidRPr="00E426D1">
        <w:rPr>
          <w:color w:val="231F20"/>
        </w:rPr>
        <w:t xml:space="preserve"> </w:t>
      </w:r>
      <w:r>
        <w:rPr>
          <w:color w:val="231F20"/>
        </w:rPr>
        <w:t>then</w:t>
      </w:r>
      <w:r w:rsidRPr="00E426D1">
        <w:rPr>
          <w:color w:val="231F20"/>
        </w:rPr>
        <w:t xml:space="preserve"> </w:t>
      </w:r>
      <w:r>
        <w:rPr>
          <w:color w:val="231F20"/>
        </w:rPr>
        <w:t>fraudulent</w:t>
      </w:r>
      <w:r w:rsidRPr="00E426D1">
        <w:rPr>
          <w:color w:val="231F20"/>
        </w:rPr>
        <w:t xml:space="preserve"> </w:t>
      </w:r>
      <w:r>
        <w:rPr>
          <w:color w:val="231F20"/>
        </w:rPr>
        <w:t>acts</w:t>
      </w:r>
      <w:r w:rsidRPr="00E426D1">
        <w:rPr>
          <w:color w:val="231F20"/>
        </w:rPr>
        <w:t xml:space="preserve"> </w:t>
      </w:r>
      <w:r>
        <w:rPr>
          <w:color w:val="231F20"/>
        </w:rPr>
        <w:t>by one member of the LLC would bind</w:t>
      </w:r>
      <w:r w:rsidR="00B64C57">
        <w:rPr>
          <w:color w:val="231F20"/>
        </w:rPr>
        <w:t xml:space="preserve"> </w:t>
      </w:r>
      <w:r>
        <w:rPr>
          <w:color w:val="231F20"/>
        </w:rPr>
        <w:t>it.</w:t>
      </w:r>
    </w:p>
    <w:p w:rsidR="009910CD" w:rsidRDefault="00FC2690" w:rsidP="009C32E1">
      <w:pPr>
        <w:spacing w:before="121" w:line="251" w:lineRule="exact"/>
        <w:ind w:left="720"/>
      </w:pPr>
      <w:r>
        <w:rPr>
          <w:color w:val="231F20"/>
        </w:rPr>
        <w:t>2012—</w:t>
      </w:r>
      <w:r>
        <w:rPr>
          <w:i/>
          <w:color w:val="231F20"/>
        </w:rPr>
        <w:t>Murayama 1997 Trust v.</w:t>
      </w:r>
      <w:r w:rsidR="00B64C57">
        <w:rPr>
          <w:i/>
          <w:color w:val="231F20"/>
        </w:rPr>
        <w:t xml:space="preserve"> </w:t>
      </w:r>
      <w:r>
        <w:rPr>
          <w:i/>
          <w:color w:val="231F20"/>
        </w:rPr>
        <w:t>NISC Holdings</w:t>
      </w:r>
      <w:r>
        <w:rPr>
          <w:color w:val="231F20"/>
        </w:rPr>
        <w:t>, 284 Va.</w:t>
      </w:r>
      <w:r w:rsidR="00B64C57">
        <w:rPr>
          <w:color w:val="231F20"/>
        </w:rPr>
        <w:t xml:space="preserve"> </w:t>
      </w:r>
      <w:r>
        <w:rPr>
          <w:color w:val="231F20"/>
        </w:rPr>
        <w:t>234, 727</w:t>
      </w:r>
      <w:r w:rsidR="00B64C57">
        <w:rPr>
          <w:color w:val="231F20"/>
        </w:rPr>
        <w:t xml:space="preserve"> </w:t>
      </w:r>
      <w:r>
        <w:rPr>
          <w:color w:val="231F20"/>
        </w:rPr>
        <w:t>S.E.2d</w:t>
      </w:r>
      <w:r w:rsidR="009C32E1">
        <w:rPr>
          <w:color w:val="231F20"/>
        </w:rPr>
        <w:t xml:space="preserve"> </w:t>
      </w:r>
      <w:r>
        <w:rPr>
          <w:color w:val="231F20"/>
        </w:rPr>
        <w:t>80.</w:t>
      </w:r>
    </w:p>
    <w:p w:rsidR="0036565B" w:rsidRDefault="00FC2690" w:rsidP="00E426D1">
      <w:pPr>
        <w:pStyle w:val="BodyText"/>
        <w:spacing w:before="120" w:after="120"/>
        <w:ind w:left="1440"/>
        <w:jc w:val="both"/>
        <w:rPr>
          <w:color w:val="231F20"/>
        </w:rPr>
      </w:pPr>
      <w:r>
        <w:rPr>
          <w:color w:val="231F20"/>
        </w:rPr>
        <w:t xml:space="preserve">Court properly sustained demurrer to complaint filed by trust seeking damages relating to a prior settlement agreement entered into relating to previous litigation between parties. Based upon the allegations of the settlement agreement and the nature of the adversarial </w:t>
      </w:r>
    </w:p>
    <w:p w:rsidR="0036565B" w:rsidRDefault="0036565B" w:rsidP="0036565B">
      <w:pPr>
        <w:tabs>
          <w:tab w:val="left" w:pos="8640"/>
        </w:tabs>
        <w:spacing w:before="64"/>
        <w:rPr>
          <w:b/>
        </w:rPr>
      </w:pPr>
      <w:r>
        <w:rPr>
          <w:color w:val="231F20"/>
          <w:sz w:val="18"/>
        </w:rPr>
        <w:t>2018</w:t>
      </w:r>
      <w:r>
        <w:rPr>
          <w:color w:val="231F20"/>
          <w:spacing w:val="35"/>
          <w:sz w:val="18"/>
        </w:rPr>
        <w:t xml:space="preserve"> VIRGINIA TORT CASE FINDER</w:t>
      </w:r>
      <w:r>
        <w:rPr>
          <w:color w:val="231F20"/>
          <w:sz w:val="18"/>
        </w:rPr>
        <w:t>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15.08</w:t>
      </w:r>
    </w:p>
    <w:p w:rsidR="009910CD" w:rsidRPr="00E426D1" w:rsidRDefault="00FC2690" w:rsidP="00E426D1">
      <w:pPr>
        <w:pStyle w:val="BodyText"/>
        <w:spacing w:before="120" w:after="120"/>
        <w:ind w:left="1440"/>
        <w:jc w:val="both"/>
        <w:rPr>
          <w:color w:val="231F20"/>
        </w:rPr>
      </w:pPr>
      <w:r>
        <w:rPr>
          <w:color w:val="231F20"/>
        </w:rPr>
        <w:t>relationship between the parties, as a matter of law, the trust did not reasonably rely upon any alleged fraudulent omissions or misrepresentations by the</w:t>
      </w:r>
      <w:r w:rsidR="00B64C57">
        <w:rPr>
          <w:color w:val="231F20"/>
        </w:rPr>
        <w:t xml:space="preserve"> </w:t>
      </w:r>
      <w:r>
        <w:rPr>
          <w:color w:val="231F20"/>
        </w:rPr>
        <w:t>defendant.</w:t>
      </w:r>
    </w:p>
    <w:p w:rsidR="009910CD" w:rsidRDefault="00FC2690" w:rsidP="009C32E1">
      <w:pPr>
        <w:spacing w:before="116" w:line="246" w:lineRule="exact"/>
        <w:ind w:left="720"/>
      </w:pPr>
      <w:r>
        <w:rPr>
          <w:color w:val="231F20"/>
        </w:rPr>
        <w:t>2010—</w:t>
      </w:r>
      <w:r>
        <w:rPr>
          <w:i/>
          <w:color w:val="231F20"/>
        </w:rPr>
        <w:t>Abi-Najm v.</w:t>
      </w:r>
      <w:r w:rsidR="00B64C57">
        <w:rPr>
          <w:i/>
          <w:color w:val="231F20"/>
        </w:rPr>
        <w:t xml:space="preserve"> </w:t>
      </w:r>
      <w:r>
        <w:rPr>
          <w:i/>
          <w:color w:val="231F20"/>
        </w:rPr>
        <w:t>Concord Condominium, LLC</w:t>
      </w:r>
      <w:r>
        <w:rPr>
          <w:color w:val="231F20"/>
        </w:rPr>
        <w:t>, 280 Va.</w:t>
      </w:r>
      <w:r w:rsidR="00B64C57">
        <w:rPr>
          <w:color w:val="231F20"/>
        </w:rPr>
        <w:t xml:space="preserve"> </w:t>
      </w:r>
      <w:r>
        <w:rPr>
          <w:color w:val="231F20"/>
        </w:rPr>
        <w:t>350, 699</w:t>
      </w:r>
      <w:r w:rsidR="009C32E1">
        <w:rPr>
          <w:color w:val="231F20"/>
        </w:rPr>
        <w:t xml:space="preserve"> </w:t>
      </w:r>
      <w:r>
        <w:rPr>
          <w:color w:val="231F20"/>
        </w:rPr>
        <w:t>S.E.2d 483.</w:t>
      </w:r>
    </w:p>
    <w:p w:rsidR="009910CD" w:rsidRPr="00E426D1" w:rsidRDefault="00FC2690" w:rsidP="00E426D1">
      <w:pPr>
        <w:pStyle w:val="BodyText"/>
        <w:spacing w:before="120" w:after="120"/>
        <w:ind w:left="1440"/>
        <w:jc w:val="both"/>
        <w:rPr>
          <w:color w:val="231F20"/>
        </w:rPr>
      </w:pPr>
      <w:r>
        <w:rPr>
          <w:color w:val="231F20"/>
        </w:rPr>
        <w:t>Trial</w:t>
      </w:r>
      <w:r w:rsidRPr="00E426D1">
        <w:rPr>
          <w:color w:val="231F20"/>
        </w:rPr>
        <w:t xml:space="preserve"> </w:t>
      </w:r>
      <w:r w:rsidR="00AE3B68">
        <w:rPr>
          <w:color w:val="231F20"/>
        </w:rPr>
        <w:t>c</w:t>
      </w:r>
      <w:r>
        <w:rPr>
          <w:color w:val="231F20"/>
        </w:rPr>
        <w:t>ourt</w:t>
      </w:r>
      <w:r w:rsidRPr="00E426D1">
        <w:rPr>
          <w:color w:val="231F20"/>
        </w:rPr>
        <w:t xml:space="preserve"> </w:t>
      </w:r>
      <w:r>
        <w:rPr>
          <w:color w:val="231F20"/>
        </w:rPr>
        <w:t>improperly</w:t>
      </w:r>
      <w:r w:rsidRPr="00E426D1">
        <w:rPr>
          <w:color w:val="231F20"/>
        </w:rPr>
        <w:t xml:space="preserve"> </w:t>
      </w:r>
      <w:r>
        <w:rPr>
          <w:color w:val="231F20"/>
        </w:rPr>
        <w:t>granted</w:t>
      </w:r>
      <w:r w:rsidRPr="00E426D1">
        <w:rPr>
          <w:color w:val="231F20"/>
        </w:rPr>
        <w:t xml:space="preserve"> </w:t>
      </w:r>
      <w:r>
        <w:rPr>
          <w:color w:val="231F20"/>
        </w:rPr>
        <w:t>demurrer</w:t>
      </w:r>
      <w:r w:rsidRPr="00E426D1">
        <w:rPr>
          <w:color w:val="231F20"/>
        </w:rPr>
        <w:t xml:space="preserve"> </w:t>
      </w:r>
      <w:r>
        <w:rPr>
          <w:color w:val="231F20"/>
        </w:rPr>
        <w:t>based</w:t>
      </w:r>
      <w:r w:rsidRPr="00E426D1">
        <w:rPr>
          <w:color w:val="231F20"/>
        </w:rPr>
        <w:t xml:space="preserve"> </w:t>
      </w:r>
      <w:r>
        <w:rPr>
          <w:color w:val="231F20"/>
        </w:rPr>
        <w:t>upon</w:t>
      </w:r>
      <w:r w:rsidRPr="00E426D1">
        <w:rPr>
          <w:color w:val="231F20"/>
        </w:rPr>
        <w:t xml:space="preserve"> </w:t>
      </w:r>
      <w:r>
        <w:rPr>
          <w:color w:val="231F20"/>
        </w:rPr>
        <w:t>Economic</w:t>
      </w:r>
      <w:r w:rsidRPr="00E426D1">
        <w:rPr>
          <w:color w:val="231F20"/>
        </w:rPr>
        <w:t xml:space="preserve"> </w:t>
      </w:r>
      <w:r>
        <w:rPr>
          <w:color w:val="231F20"/>
        </w:rPr>
        <w:t>Loss Rule where plaintiffs had pled duties that gave rise to economic damages that were independent of the agreement between the parties.</w:t>
      </w:r>
      <w:r w:rsidRPr="00E426D1">
        <w:rPr>
          <w:color w:val="231F20"/>
        </w:rPr>
        <w:t xml:space="preserve"> </w:t>
      </w:r>
      <w:r>
        <w:rPr>
          <w:color w:val="231F20"/>
        </w:rPr>
        <w:t>In</w:t>
      </w:r>
      <w:r w:rsidRPr="00E426D1">
        <w:rPr>
          <w:color w:val="231F20"/>
        </w:rPr>
        <w:t xml:space="preserve"> </w:t>
      </w:r>
      <w:r>
        <w:rPr>
          <w:color w:val="231F20"/>
        </w:rPr>
        <w:t>this</w:t>
      </w:r>
      <w:r w:rsidRPr="00E426D1">
        <w:rPr>
          <w:color w:val="231F20"/>
        </w:rPr>
        <w:t xml:space="preserve"> </w:t>
      </w:r>
      <w:r>
        <w:rPr>
          <w:color w:val="231F20"/>
        </w:rPr>
        <w:t>case,</w:t>
      </w:r>
      <w:r w:rsidRPr="00E426D1">
        <w:rPr>
          <w:color w:val="231F20"/>
        </w:rPr>
        <w:t xml:space="preserve"> </w:t>
      </w:r>
      <w:r>
        <w:rPr>
          <w:color w:val="231F20"/>
        </w:rPr>
        <w:t>the</w:t>
      </w:r>
      <w:r w:rsidRPr="00E426D1">
        <w:rPr>
          <w:color w:val="231F20"/>
        </w:rPr>
        <w:t xml:space="preserve"> </w:t>
      </w:r>
      <w:r>
        <w:rPr>
          <w:color w:val="231F20"/>
        </w:rPr>
        <w:t>economic</w:t>
      </w:r>
      <w:r w:rsidRPr="00E426D1">
        <w:rPr>
          <w:color w:val="231F20"/>
        </w:rPr>
        <w:t xml:space="preserve"> </w:t>
      </w:r>
      <w:r>
        <w:rPr>
          <w:color w:val="231F20"/>
        </w:rPr>
        <w:t>losses</w:t>
      </w:r>
      <w:r w:rsidRPr="00E426D1">
        <w:rPr>
          <w:color w:val="231F20"/>
        </w:rPr>
        <w:t xml:space="preserve"> </w:t>
      </w:r>
      <w:r>
        <w:rPr>
          <w:color w:val="231F20"/>
        </w:rPr>
        <w:t>flowed</w:t>
      </w:r>
      <w:r w:rsidRPr="00E426D1">
        <w:rPr>
          <w:color w:val="231F20"/>
        </w:rPr>
        <w:t xml:space="preserve"> </w:t>
      </w:r>
      <w:r>
        <w:rPr>
          <w:color w:val="231F20"/>
        </w:rPr>
        <w:t>from</w:t>
      </w:r>
      <w:r w:rsidRPr="00E426D1">
        <w:rPr>
          <w:color w:val="231F20"/>
        </w:rPr>
        <w:t xml:space="preserve"> </w:t>
      </w:r>
      <w:r>
        <w:rPr>
          <w:color w:val="231F20"/>
        </w:rPr>
        <w:t>a</w:t>
      </w:r>
      <w:r w:rsidRPr="00E426D1">
        <w:rPr>
          <w:color w:val="231F20"/>
        </w:rPr>
        <w:t xml:space="preserve"> </w:t>
      </w:r>
      <w:r>
        <w:rPr>
          <w:color w:val="231F20"/>
        </w:rPr>
        <w:t>breach</w:t>
      </w:r>
      <w:r w:rsidRPr="00E426D1">
        <w:rPr>
          <w:color w:val="231F20"/>
        </w:rPr>
        <w:t xml:space="preserve"> </w:t>
      </w:r>
      <w:r>
        <w:rPr>
          <w:color w:val="231F20"/>
        </w:rPr>
        <w:t>of</w:t>
      </w:r>
      <w:r w:rsidRPr="00E426D1">
        <w:rPr>
          <w:color w:val="231F20"/>
        </w:rPr>
        <w:t xml:space="preserve"> </w:t>
      </w:r>
      <w:r>
        <w:rPr>
          <w:color w:val="231F20"/>
        </w:rPr>
        <w:t xml:space="preserve">the </w:t>
      </w:r>
      <w:r w:rsidRPr="00E426D1">
        <w:rPr>
          <w:color w:val="231F20"/>
        </w:rPr>
        <w:t xml:space="preserve">Virginia </w:t>
      </w:r>
      <w:r>
        <w:rPr>
          <w:color w:val="231F20"/>
        </w:rPr>
        <w:t>Consumer Protection Act and also from fraud in the inducement.</w:t>
      </w:r>
    </w:p>
    <w:p w:rsidR="009910CD" w:rsidRDefault="00FC2690" w:rsidP="0094400D">
      <w:pPr>
        <w:spacing w:before="118"/>
        <w:ind w:left="720"/>
      </w:pPr>
      <w:r>
        <w:rPr>
          <w:color w:val="231F20"/>
        </w:rPr>
        <w:t>2010—</w:t>
      </w:r>
      <w:r>
        <w:rPr>
          <w:i/>
          <w:color w:val="231F20"/>
        </w:rPr>
        <w:t>Sales v.</w:t>
      </w:r>
      <w:r w:rsidR="00B64C57">
        <w:rPr>
          <w:i/>
          <w:color w:val="231F20"/>
        </w:rPr>
        <w:t xml:space="preserve"> </w:t>
      </w:r>
      <w:r>
        <w:rPr>
          <w:i/>
          <w:color w:val="231F20"/>
        </w:rPr>
        <w:t>Kecoughtan Hous. Co.</w:t>
      </w:r>
      <w:r>
        <w:rPr>
          <w:color w:val="231F20"/>
        </w:rPr>
        <w:t>, 279 Va.</w:t>
      </w:r>
      <w:r w:rsidR="00B64C57">
        <w:rPr>
          <w:color w:val="231F20"/>
        </w:rPr>
        <w:t xml:space="preserve"> </w:t>
      </w:r>
      <w:r>
        <w:rPr>
          <w:color w:val="231F20"/>
        </w:rPr>
        <w:t>475, 690 S.E.2d</w:t>
      </w:r>
      <w:r w:rsidR="00B64C57">
        <w:rPr>
          <w:color w:val="231F20"/>
        </w:rPr>
        <w:t xml:space="preserve"> </w:t>
      </w:r>
      <w:r>
        <w:rPr>
          <w:color w:val="231F20"/>
        </w:rPr>
        <w:t>91.</w:t>
      </w:r>
    </w:p>
    <w:p w:rsidR="009910CD" w:rsidRPr="00E426D1" w:rsidRDefault="00FC2690" w:rsidP="00E426D1">
      <w:pPr>
        <w:pStyle w:val="BodyText"/>
        <w:spacing w:before="120" w:after="120"/>
        <w:ind w:left="1440"/>
        <w:jc w:val="both"/>
        <w:rPr>
          <w:color w:val="231F20"/>
        </w:rPr>
      </w:pPr>
      <w:r w:rsidRPr="00E426D1">
        <w:rPr>
          <w:color w:val="231F20"/>
        </w:rPr>
        <w:t xml:space="preserve">Tenant </w:t>
      </w:r>
      <w:r>
        <w:rPr>
          <w:color w:val="231F20"/>
        </w:rPr>
        <w:t>filed</w:t>
      </w:r>
      <w:r w:rsidRPr="00E426D1">
        <w:rPr>
          <w:color w:val="231F20"/>
        </w:rPr>
        <w:t xml:space="preserve"> </w:t>
      </w:r>
      <w:r>
        <w:rPr>
          <w:color w:val="231F20"/>
        </w:rPr>
        <w:t>suit</w:t>
      </w:r>
      <w:r w:rsidRPr="00E426D1">
        <w:rPr>
          <w:color w:val="231F20"/>
        </w:rPr>
        <w:t xml:space="preserve"> </w:t>
      </w:r>
      <w:r>
        <w:rPr>
          <w:color w:val="231F20"/>
        </w:rPr>
        <w:t>against</w:t>
      </w:r>
      <w:r w:rsidRPr="00E426D1">
        <w:rPr>
          <w:color w:val="231F20"/>
        </w:rPr>
        <w:t xml:space="preserve"> </w:t>
      </w:r>
      <w:r>
        <w:rPr>
          <w:color w:val="231F20"/>
        </w:rPr>
        <w:t>apartment</w:t>
      </w:r>
      <w:r w:rsidRPr="00E426D1">
        <w:rPr>
          <w:color w:val="231F20"/>
        </w:rPr>
        <w:t xml:space="preserve"> </w:t>
      </w:r>
      <w:r>
        <w:rPr>
          <w:color w:val="231F20"/>
        </w:rPr>
        <w:t>owner</w:t>
      </w:r>
      <w:r w:rsidRPr="00E426D1">
        <w:rPr>
          <w:color w:val="231F20"/>
        </w:rPr>
        <w:t xml:space="preserve"> </w:t>
      </w:r>
      <w:r>
        <w:rPr>
          <w:color w:val="231F20"/>
        </w:rPr>
        <w:t>and</w:t>
      </w:r>
      <w:r w:rsidRPr="00E426D1">
        <w:rPr>
          <w:color w:val="231F20"/>
        </w:rPr>
        <w:t xml:space="preserve"> </w:t>
      </w:r>
      <w:r>
        <w:rPr>
          <w:color w:val="231F20"/>
        </w:rPr>
        <w:t>management</w:t>
      </w:r>
      <w:r w:rsidRPr="00E426D1">
        <w:rPr>
          <w:color w:val="231F20"/>
        </w:rPr>
        <w:t xml:space="preserve"> </w:t>
      </w:r>
      <w:r>
        <w:rPr>
          <w:color w:val="231F20"/>
        </w:rPr>
        <w:t>company for personal injury and property damage resulting from mold in the apartment. Plaintiff complained abo</w:t>
      </w:r>
      <w:r w:rsidR="00103F1A">
        <w:rPr>
          <w:color w:val="231F20"/>
        </w:rPr>
        <w:t>ut the presence of mold. Defen</w:t>
      </w:r>
      <w:r>
        <w:rPr>
          <w:color w:val="231F20"/>
        </w:rPr>
        <w:t>dants</w:t>
      </w:r>
      <w:r w:rsidRPr="00E426D1">
        <w:rPr>
          <w:color w:val="231F20"/>
        </w:rPr>
        <w:t xml:space="preserve"> </w:t>
      </w:r>
      <w:r>
        <w:rPr>
          <w:color w:val="231F20"/>
        </w:rPr>
        <w:t>represented</w:t>
      </w:r>
      <w:r w:rsidRPr="00E426D1">
        <w:rPr>
          <w:color w:val="231F20"/>
        </w:rPr>
        <w:t xml:space="preserve"> </w:t>
      </w:r>
      <w:r>
        <w:rPr>
          <w:color w:val="231F20"/>
        </w:rPr>
        <w:t>that</w:t>
      </w:r>
      <w:r w:rsidRPr="00E426D1">
        <w:rPr>
          <w:color w:val="231F20"/>
        </w:rPr>
        <w:t xml:space="preserve"> </w:t>
      </w:r>
      <w:r>
        <w:rPr>
          <w:color w:val="231F20"/>
        </w:rPr>
        <w:t>the</w:t>
      </w:r>
      <w:r w:rsidRPr="00E426D1">
        <w:rPr>
          <w:color w:val="231F20"/>
        </w:rPr>
        <w:t xml:space="preserve"> </w:t>
      </w:r>
      <w:r>
        <w:rPr>
          <w:color w:val="231F20"/>
        </w:rPr>
        <w:t>mold</w:t>
      </w:r>
      <w:r w:rsidRPr="00E426D1">
        <w:rPr>
          <w:color w:val="231F20"/>
        </w:rPr>
        <w:t xml:space="preserve"> </w:t>
      </w:r>
      <w:r>
        <w:rPr>
          <w:color w:val="231F20"/>
        </w:rPr>
        <w:t>had</w:t>
      </w:r>
      <w:r w:rsidRPr="00E426D1">
        <w:rPr>
          <w:color w:val="231F20"/>
        </w:rPr>
        <w:t xml:space="preserve"> </w:t>
      </w:r>
      <w:r>
        <w:rPr>
          <w:color w:val="231F20"/>
        </w:rPr>
        <w:t>been</w:t>
      </w:r>
      <w:r w:rsidRPr="00E426D1">
        <w:rPr>
          <w:color w:val="231F20"/>
        </w:rPr>
        <w:t xml:space="preserve"> </w:t>
      </w:r>
      <w:r>
        <w:rPr>
          <w:color w:val="231F20"/>
        </w:rPr>
        <w:t>remedied.</w:t>
      </w:r>
      <w:r w:rsidRPr="00E426D1">
        <w:rPr>
          <w:color w:val="231F20"/>
        </w:rPr>
        <w:t xml:space="preserve"> </w:t>
      </w:r>
      <w:r>
        <w:rPr>
          <w:color w:val="231F20"/>
        </w:rPr>
        <w:t>The</w:t>
      </w:r>
      <w:r w:rsidRPr="00E426D1">
        <w:rPr>
          <w:color w:val="231F20"/>
        </w:rPr>
        <w:t xml:space="preserve"> </w:t>
      </w:r>
      <w:r>
        <w:rPr>
          <w:color w:val="231F20"/>
        </w:rPr>
        <w:t>mold</w:t>
      </w:r>
      <w:r w:rsidRPr="00E426D1">
        <w:rPr>
          <w:color w:val="231F20"/>
        </w:rPr>
        <w:t xml:space="preserve"> </w:t>
      </w:r>
      <w:r>
        <w:rPr>
          <w:color w:val="231F20"/>
        </w:rPr>
        <w:t>in</w:t>
      </w:r>
      <w:r w:rsidRPr="00E426D1">
        <w:rPr>
          <w:color w:val="231F20"/>
        </w:rPr>
        <w:t xml:space="preserve"> </w:t>
      </w:r>
      <w:r>
        <w:rPr>
          <w:color w:val="231F20"/>
        </w:rPr>
        <w:t xml:space="preserve">fact began growing again causing personal injury and property damage to the plaintiff. Plaintiff properly set forth claims of negligent repair and fraud. Trial court improperly granted demurrer to the amended complaint and dismissed the complaint with prejudice. That was </w:t>
      </w:r>
      <w:r w:rsidRPr="00E426D1">
        <w:rPr>
          <w:color w:val="231F20"/>
        </w:rPr>
        <w:t>error.</w:t>
      </w:r>
    </w:p>
    <w:p w:rsidR="009910CD" w:rsidRDefault="00FC2690" w:rsidP="0094400D">
      <w:pPr>
        <w:spacing w:before="118"/>
        <w:ind w:left="720"/>
      </w:pPr>
      <w:r>
        <w:rPr>
          <w:color w:val="231F20"/>
        </w:rPr>
        <w:t>2009—</w:t>
      </w:r>
      <w:r>
        <w:rPr>
          <w:i/>
          <w:color w:val="231F20"/>
        </w:rPr>
        <w:t>Dunn Constr. Co. v.</w:t>
      </w:r>
      <w:r w:rsidR="00B64C57">
        <w:rPr>
          <w:i/>
          <w:color w:val="231F20"/>
        </w:rPr>
        <w:t xml:space="preserve"> </w:t>
      </w:r>
      <w:r>
        <w:rPr>
          <w:i/>
          <w:color w:val="231F20"/>
        </w:rPr>
        <w:t>Cloney</w:t>
      </w:r>
      <w:r>
        <w:rPr>
          <w:color w:val="231F20"/>
        </w:rPr>
        <w:t>, 278 Va.</w:t>
      </w:r>
      <w:r w:rsidR="00B64C57">
        <w:rPr>
          <w:color w:val="231F20"/>
        </w:rPr>
        <w:t xml:space="preserve"> </w:t>
      </w:r>
      <w:r>
        <w:rPr>
          <w:color w:val="231F20"/>
        </w:rPr>
        <w:t>260, 682 S.E.2d</w:t>
      </w:r>
      <w:r w:rsidR="00B64C57">
        <w:rPr>
          <w:color w:val="231F20"/>
        </w:rPr>
        <w:t xml:space="preserve"> </w:t>
      </w:r>
      <w:r>
        <w:rPr>
          <w:color w:val="231F20"/>
        </w:rPr>
        <w:t>943.</w:t>
      </w:r>
    </w:p>
    <w:p w:rsidR="009910CD" w:rsidRPr="00E426D1" w:rsidRDefault="00FC2690" w:rsidP="00E426D1">
      <w:pPr>
        <w:pStyle w:val="BodyText"/>
        <w:spacing w:before="120" w:after="120"/>
        <w:ind w:left="1440"/>
        <w:jc w:val="both"/>
        <w:rPr>
          <w:color w:val="231F20"/>
        </w:rPr>
      </w:pPr>
      <w:r>
        <w:rPr>
          <w:color w:val="231F20"/>
        </w:rPr>
        <w:t>In this action for breach of contract between building contractor</w:t>
      </w:r>
      <w:r w:rsidRPr="00E426D1">
        <w:rPr>
          <w:color w:val="231F20"/>
        </w:rPr>
        <w:t xml:space="preserve"> </w:t>
      </w:r>
      <w:r>
        <w:rPr>
          <w:color w:val="231F20"/>
        </w:rPr>
        <w:t>and property owner, supreme court determined there was insufficient evidence</w:t>
      </w:r>
      <w:r w:rsidRPr="00E426D1">
        <w:rPr>
          <w:color w:val="231F20"/>
        </w:rPr>
        <w:t xml:space="preserve"> </w:t>
      </w:r>
      <w:r>
        <w:rPr>
          <w:color w:val="231F20"/>
        </w:rPr>
        <w:t>to</w:t>
      </w:r>
      <w:r w:rsidRPr="00E426D1">
        <w:rPr>
          <w:color w:val="231F20"/>
        </w:rPr>
        <w:t xml:space="preserve"> </w:t>
      </w:r>
      <w:r>
        <w:rPr>
          <w:color w:val="231F20"/>
        </w:rPr>
        <w:t>permit</w:t>
      </w:r>
      <w:r w:rsidRPr="00E426D1">
        <w:rPr>
          <w:color w:val="231F20"/>
        </w:rPr>
        <w:t xml:space="preserve"> </w:t>
      </w:r>
      <w:r>
        <w:rPr>
          <w:color w:val="231F20"/>
        </w:rPr>
        <w:t>the</w:t>
      </w:r>
      <w:r w:rsidRPr="00E426D1">
        <w:rPr>
          <w:color w:val="231F20"/>
        </w:rPr>
        <w:t xml:space="preserve"> </w:t>
      </w:r>
      <w:r>
        <w:rPr>
          <w:color w:val="231F20"/>
        </w:rPr>
        <w:t>jury</w:t>
      </w:r>
      <w:r w:rsidRPr="00E426D1">
        <w:rPr>
          <w:color w:val="231F20"/>
        </w:rPr>
        <w:t xml:space="preserve"> </w:t>
      </w:r>
      <w:r>
        <w:rPr>
          <w:color w:val="231F20"/>
        </w:rPr>
        <w:t>to</w:t>
      </w:r>
      <w:r w:rsidRPr="00E426D1">
        <w:rPr>
          <w:color w:val="231F20"/>
        </w:rPr>
        <w:t xml:space="preserve"> </w:t>
      </w:r>
      <w:r>
        <w:rPr>
          <w:color w:val="231F20"/>
        </w:rPr>
        <w:t>find</w:t>
      </w:r>
      <w:r w:rsidRPr="00E426D1">
        <w:rPr>
          <w:color w:val="231F20"/>
        </w:rPr>
        <w:t xml:space="preserve"> </w:t>
      </w:r>
      <w:r>
        <w:rPr>
          <w:color w:val="231F20"/>
        </w:rPr>
        <w:t>that</w:t>
      </w:r>
      <w:r w:rsidRPr="00E426D1">
        <w:rPr>
          <w:color w:val="231F20"/>
        </w:rPr>
        <w:t xml:space="preserve"> </w:t>
      </w:r>
      <w:r>
        <w:rPr>
          <w:color w:val="231F20"/>
        </w:rPr>
        <w:t>the</w:t>
      </w:r>
      <w:r w:rsidRPr="00E426D1">
        <w:rPr>
          <w:color w:val="231F20"/>
        </w:rPr>
        <w:t xml:space="preserve"> </w:t>
      </w:r>
      <w:r>
        <w:rPr>
          <w:color w:val="231F20"/>
        </w:rPr>
        <w:t>builder</w:t>
      </w:r>
      <w:r w:rsidRPr="00E426D1">
        <w:rPr>
          <w:color w:val="231F20"/>
        </w:rPr>
        <w:t xml:space="preserve"> </w:t>
      </w:r>
      <w:r>
        <w:rPr>
          <w:color w:val="231F20"/>
        </w:rPr>
        <w:t>had</w:t>
      </w:r>
      <w:r w:rsidRPr="00E426D1">
        <w:rPr>
          <w:color w:val="231F20"/>
        </w:rPr>
        <w:t xml:space="preserve"> </w:t>
      </w:r>
      <w:r>
        <w:rPr>
          <w:color w:val="231F20"/>
        </w:rPr>
        <w:t>committed</w:t>
      </w:r>
      <w:r w:rsidRPr="00E426D1">
        <w:rPr>
          <w:color w:val="231F20"/>
        </w:rPr>
        <w:t xml:space="preserve"> </w:t>
      </w:r>
      <w:r>
        <w:rPr>
          <w:color w:val="231F20"/>
        </w:rPr>
        <w:t>an act of fraud independent of the contractual relationship such that</w:t>
      </w:r>
      <w:r w:rsidRPr="00E426D1">
        <w:rPr>
          <w:color w:val="231F20"/>
        </w:rPr>
        <w:t xml:space="preserve"> </w:t>
      </w:r>
      <w:r>
        <w:rPr>
          <w:color w:val="231F20"/>
        </w:rPr>
        <w:t>the</w:t>
      </w:r>
      <w:r w:rsidR="00BE0B71" w:rsidRPr="00E426D1">
        <w:rPr>
          <w:color w:val="231F20"/>
        </w:rPr>
        <w:t xml:space="preserve"> </w:t>
      </w:r>
      <w:r>
        <w:rPr>
          <w:color w:val="231F20"/>
        </w:rPr>
        <w:t>property owner could maintain an action both for breach of contract and fraud. Any misrepresentations arose out of the contract and not tort.</w:t>
      </w:r>
    </w:p>
    <w:p w:rsidR="000E608E" w:rsidRPr="000E608E" w:rsidRDefault="000E608E" w:rsidP="000E608E">
      <w:pPr>
        <w:pStyle w:val="ListParagraph"/>
        <w:numPr>
          <w:ilvl w:val="0"/>
          <w:numId w:val="42"/>
        </w:numPr>
        <w:tabs>
          <w:tab w:val="left" w:pos="2041"/>
          <w:tab w:val="left" w:pos="2042"/>
        </w:tabs>
        <w:spacing w:before="96"/>
        <w:rPr>
          <w:b/>
        </w:rPr>
      </w:pPr>
      <w:r>
        <w:rPr>
          <w:b/>
          <w:color w:val="231F20"/>
        </w:rPr>
        <w:t>Constructive Fraud</w:t>
      </w:r>
    </w:p>
    <w:p w:rsidR="000E608E" w:rsidRDefault="000E608E" w:rsidP="0094400D">
      <w:pPr>
        <w:spacing w:before="135"/>
        <w:ind w:left="720"/>
      </w:pPr>
      <w:r w:rsidRPr="000E608E">
        <w:rPr>
          <w:color w:val="231F20"/>
        </w:rPr>
        <w:t>201</w:t>
      </w:r>
      <w:r w:rsidR="008C7DFD">
        <w:rPr>
          <w:color w:val="231F20"/>
        </w:rPr>
        <w:t>7</w:t>
      </w:r>
      <w:r w:rsidRPr="000E608E">
        <w:rPr>
          <w:color w:val="231F20"/>
        </w:rPr>
        <w:t>—</w:t>
      </w:r>
      <w:r w:rsidR="008C7DFD">
        <w:rPr>
          <w:i/>
          <w:color w:val="231F20"/>
        </w:rPr>
        <w:t>MCR Federal, LLC</w:t>
      </w:r>
      <w:r w:rsidRPr="000E608E">
        <w:rPr>
          <w:i/>
          <w:color w:val="231F20"/>
        </w:rPr>
        <w:t xml:space="preserve"> v. </w:t>
      </w:r>
      <w:r w:rsidR="008C7DFD">
        <w:rPr>
          <w:i/>
          <w:color w:val="231F20"/>
        </w:rPr>
        <w:t>JB&amp;A, Inc.</w:t>
      </w:r>
      <w:r w:rsidRPr="000E608E">
        <w:rPr>
          <w:color w:val="231F20"/>
        </w:rPr>
        <w:t xml:space="preserve">, </w:t>
      </w:r>
      <w:r w:rsidR="008C7DFD">
        <w:rPr>
          <w:color w:val="231F20"/>
        </w:rPr>
        <w:t>294</w:t>
      </w:r>
      <w:r w:rsidRPr="000E608E">
        <w:rPr>
          <w:color w:val="231F20"/>
        </w:rPr>
        <w:t xml:space="preserve"> Va. </w:t>
      </w:r>
      <w:r w:rsidR="008C7DFD">
        <w:rPr>
          <w:color w:val="231F20"/>
        </w:rPr>
        <w:t>446</w:t>
      </w:r>
      <w:r w:rsidRPr="000E608E">
        <w:rPr>
          <w:color w:val="231F20"/>
        </w:rPr>
        <w:t xml:space="preserve">, </w:t>
      </w:r>
      <w:r w:rsidR="008C7DFD">
        <w:rPr>
          <w:color w:val="231F20"/>
        </w:rPr>
        <w:t>808</w:t>
      </w:r>
      <w:r w:rsidRPr="000E608E">
        <w:rPr>
          <w:color w:val="231F20"/>
        </w:rPr>
        <w:t xml:space="preserve"> S.E.2d </w:t>
      </w:r>
      <w:r w:rsidR="008C7DFD">
        <w:rPr>
          <w:color w:val="231F20"/>
        </w:rPr>
        <w:t>186</w:t>
      </w:r>
      <w:r w:rsidRPr="000E608E">
        <w:rPr>
          <w:color w:val="231F20"/>
        </w:rPr>
        <w:t>.</w:t>
      </w:r>
    </w:p>
    <w:p w:rsidR="000E608E" w:rsidRPr="00E426D1" w:rsidRDefault="008C7DFD" w:rsidP="00E426D1">
      <w:pPr>
        <w:pStyle w:val="BodyText"/>
        <w:spacing w:before="120" w:after="120"/>
        <w:ind w:left="1440"/>
        <w:jc w:val="both"/>
        <w:rPr>
          <w:color w:val="231F20"/>
        </w:rPr>
      </w:pPr>
      <w:r>
        <w:rPr>
          <w:color w:val="231F20"/>
        </w:rPr>
        <w:t xml:space="preserve">Because fraud claim arose from contractual relationship it is barred in this circumstance under Source of Duty Rule.  </w:t>
      </w:r>
    </w:p>
    <w:p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15.09</w:t>
      </w:r>
      <w:r>
        <w:rPr>
          <w:color w:val="231F20"/>
        </w:rPr>
        <w:tab/>
        <w:t>Infliction of Emotional</w:t>
      </w:r>
      <w:r w:rsidRPr="00ED1338">
        <w:rPr>
          <w:color w:val="231F20"/>
        </w:rPr>
        <w:t xml:space="preserve"> </w:t>
      </w:r>
      <w:r>
        <w:rPr>
          <w:color w:val="231F20"/>
        </w:rPr>
        <w:t>Distress</w:t>
      </w:r>
    </w:p>
    <w:p w:rsidR="009910CD" w:rsidRDefault="00FC2690" w:rsidP="0094400D">
      <w:pPr>
        <w:spacing w:before="135"/>
        <w:ind w:left="720"/>
      </w:pPr>
      <w:r>
        <w:rPr>
          <w:color w:val="231F20"/>
        </w:rPr>
        <w:t>2012—</w:t>
      </w:r>
      <w:r>
        <w:rPr>
          <w:i/>
          <w:color w:val="231F20"/>
        </w:rPr>
        <w:t>Wyatt v.</w:t>
      </w:r>
      <w:r w:rsidR="00B64C57">
        <w:rPr>
          <w:i/>
          <w:color w:val="231F20"/>
        </w:rPr>
        <w:t xml:space="preserve"> </w:t>
      </w:r>
      <w:r>
        <w:rPr>
          <w:i/>
          <w:color w:val="231F20"/>
        </w:rPr>
        <w:t>McDermott</w:t>
      </w:r>
      <w:r>
        <w:rPr>
          <w:color w:val="231F20"/>
        </w:rPr>
        <w:t>, 283 Va.</w:t>
      </w:r>
      <w:r w:rsidR="00B64C57">
        <w:rPr>
          <w:color w:val="231F20"/>
        </w:rPr>
        <w:t xml:space="preserve"> </w:t>
      </w:r>
      <w:r>
        <w:rPr>
          <w:color w:val="231F20"/>
        </w:rPr>
        <w:t>685, 725 S.E.2d</w:t>
      </w:r>
      <w:r w:rsidR="00B64C57">
        <w:rPr>
          <w:color w:val="231F20"/>
        </w:rPr>
        <w:t xml:space="preserve"> </w:t>
      </w:r>
      <w:r>
        <w:rPr>
          <w:color w:val="231F20"/>
        </w:rPr>
        <w:t>555.</w:t>
      </w:r>
    </w:p>
    <w:p w:rsidR="009910CD" w:rsidRPr="000261F3" w:rsidRDefault="00FC2690" w:rsidP="000261F3">
      <w:pPr>
        <w:pStyle w:val="BodyText"/>
        <w:spacing w:before="120" w:after="120"/>
        <w:ind w:left="1440"/>
        <w:jc w:val="both"/>
        <w:rPr>
          <w:color w:val="231F20"/>
        </w:rPr>
      </w:pPr>
      <w:r>
        <w:rPr>
          <w:color w:val="231F20"/>
        </w:rPr>
        <w:t>On question certified by Federal Court, Supreme Court stated that Virginia does recognize tortious interference with parental rights as a cause of action and set forth the elements of such a claim.</w:t>
      </w:r>
    </w:p>
    <w:p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15.10</w:t>
      </w:r>
      <w:r>
        <w:rPr>
          <w:color w:val="231F20"/>
        </w:rPr>
        <w:tab/>
        <w:t>Malicious</w:t>
      </w:r>
      <w:r w:rsidRPr="00ED1338">
        <w:rPr>
          <w:color w:val="231F20"/>
        </w:rPr>
        <w:t xml:space="preserve"> </w:t>
      </w:r>
      <w:r>
        <w:rPr>
          <w:color w:val="231F20"/>
        </w:rPr>
        <w:t>Prosecution</w:t>
      </w:r>
    </w:p>
    <w:p w:rsidR="009910CD" w:rsidRDefault="00FC2690" w:rsidP="000E608E">
      <w:pPr>
        <w:pStyle w:val="ListParagraph"/>
        <w:numPr>
          <w:ilvl w:val="0"/>
          <w:numId w:val="42"/>
        </w:numPr>
        <w:tabs>
          <w:tab w:val="left" w:pos="2041"/>
          <w:tab w:val="left" w:pos="2042"/>
        </w:tabs>
        <w:spacing w:before="96"/>
        <w:ind w:hanging="495"/>
        <w:rPr>
          <w:b/>
        </w:rPr>
      </w:pPr>
      <w:r>
        <w:rPr>
          <w:b/>
          <w:color w:val="231F20"/>
        </w:rPr>
        <w:t>Defenses</w:t>
      </w:r>
    </w:p>
    <w:p w:rsidR="009910CD" w:rsidRDefault="00FC2690" w:rsidP="00FB23A8">
      <w:pPr>
        <w:pStyle w:val="ListParagraph"/>
        <w:numPr>
          <w:ilvl w:val="1"/>
          <w:numId w:val="44"/>
        </w:numPr>
        <w:tabs>
          <w:tab w:val="left" w:pos="2262"/>
        </w:tabs>
        <w:spacing w:before="96"/>
        <w:ind w:firstLine="360"/>
        <w:jc w:val="both"/>
        <w:rPr>
          <w:b/>
        </w:rPr>
      </w:pPr>
      <w:r>
        <w:rPr>
          <w:b/>
          <w:color w:val="231F20"/>
        </w:rPr>
        <w:t>Advice of</w:t>
      </w:r>
      <w:r>
        <w:rPr>
          <w:b/>
          <w:color w:val="231F20"/>
          <w:spacing w:val="32"/>
        </w:rPr>
        <w:t xml:space="preserve"> </w:t>
      </w:r>
      <w:r>
        <w:rPr>
          <w:b/>
          <w:color w:val="231F20"/>
        </w:rPr>
        <w:t>Counsel</w:t>
      </w:r>
    </w:p>
    <w:p w:rsidR="009910CD" w:rsidRDefault="00FC2690" w:rsidP="0094400D">
      <w:pPr>
        <w:spacing w:before="136"/>
        <w:ind w:left="720"/>
      </w:pPr>
      <w:r>
        <w:rPr>
          <w:color w:val="231F20"/>
        </w:rPr>
        <w:t>2010—</w:t>
      </w:r>
      <w:r>
        <w:rPr>
          <w:i/>
          <w:color w:val="231F20"/>
        </w:rPr>
        <w:t>O’Connor v.</w:t>
      </w:r>
      <w:r w:rsidR="00B64C57">
        <w:rPr>
          <w:i/>
          <w:color w:val="231F20"/>
        </w:rPr>
        <w:t xml:space="preserve"> </w:t>
      </w:r>
      <w:r>
        <w:rPr>
          <w:i/>
          <w:color w:val="231F20"/>
        </w:rPr>
        <w:t>Tice</w:t>
      </w:r>
      <w:r>
        <w:rPr>
          <w:color w:val="231F20"/>
        </w:rPr>
        <w:t>, 281 Va.</w:t>
      </w:r>
      <w:r w:rsidR="00B64C57">
        <w:rPr>
          <w:color w:val="231F20"/>
        </w:rPr>
        <w:t xml:space="preserve"> </w:t>
      </w:r>
      <w:r>
        <w:rPr>
          <w:color w:val="231F20"/>
        </w:rPr>
        <w:t>1, 704 S.E.2d</w:t>
      </w:r>
      <w:r w:rsidR="00B64C57">
        <w:rPr>
          <w:color w:val="231F20"/>
        </w:rPr>
        <w:t xml:space="preserve"> </w:t>
      </w:r>
      <w:r>
        <w:rPr>
          <w:color w:val="231F20"/>
        </w:rPr>
        <w:t>572.</w:t>
      </w:r>
    </w:p>
    <w:p w:rsidR="009910CD" w:rsidRPr="000261F3" w:rsidRDefault="00FC2690" w:rsidP="000261F3">
      <w:pPr>
        <w:pStyle w:val="BodyText"/>
        <w:spacing w:before="120" w:after="120"/>
        <w:ind w:left="1440"/>
        <w:jc w:val="both"/>
        <w:rPr>
          <w:color w:val="231F20"/>
        </w:rPr>
      </w:pPr>
      <w:r>
        <w:rPr>
          <w:color w:val="231F20"/>
        </w:rPr>
        <w:t>In this malicious prosecution action primary issue is whether or not probable cause existed for the criminal prosecution. Jury returned a verdict adverse to the defendant. Defendant seems to raise advice</w:t>
      </w:r>
      <w:r w:rsidRPr="000261F3">
        <w:rPr>
          <w:color w:val="231F20"/>
        </w:rPr>
        <w:t xml:space="preserve"> </w:t>
      </w:r>
      <w:r>
        <w:rPr>
          <w:color w:val="231F20"/>
        </w:rPr>
        <w:t>of counsel defense. That defense is not applicable in this instance. If the defense were applicable, then the defendant would have to</w:t>
      </w:r>
      <w:r w:rsidRPr="000261F3">
        <w:rPr>
          <w:color w:val="231F20"/>
        </w:rPr>
        <w:t xml:space="preserve"> </w:t>
      </w:r>
      <w:r>
        <w:rPr>
          <w:color w:val="231F20"/>
        </w:rPr>
        <w:t>show that there had been a full disclosure of all material facts to the attorney.</w:t>
      </w:r>
    </w:p>
    <w:p w:rsidR="009910CD" w:rsidRDefault="00FC2690">
      <w:pPr>
        <w:pStyle w:val="Heading4"/>
        <w:spacing w:before="78"/>
        <w:ind w:left="1765"/>
        <w:jc w:val="both"/>
      </w:pPr>
      <w:r>
        <w:rPr>
          <w:color w:val="231F20"/>
        </w:rPr>
        <w:t>[c]</w:t>
      </w:r>
      <w:r w:rsidR="00B64C57">
        <w:rPr>
          <w:color w:val="231F20"/>
        </w:rPr>
        <w:t xml:space="preserve"> </w:t>
      </w:r>
      <w:r>
        <w:rPr>
          <w:color w:val="231F20"/>
        </w:rPr>
        <w:t>Probable Cause</w:t>
      </w:r>
    </w:p>
    <w:p w:rsidR="0036565B" w:rsidRDefault="0036565B">
      <w:pPr>
        <w:rPr>
          <w:color w:val="231F20"/>
        </w:rPr>
      </w:pPr>
      <w:r>
        <w:rPr>
          <w:color w:val="231F20"/>
        </w:rPr>
        <w:br w:type="page"/>
      </w:r>
    </w:p>
    <w:p w:rsidR="0036565B" w:rsidRDefault="0036565B" w:rsidP="0036565B">
      <w:pPr>
        <w:tabs>
          <w:tab w:val="left" w:pos="8640"/>
        </w:tabs>
        <w:spacing w:before="64"/>
        <w:rPr>
          <w:b/>
        </w:rPr>
      </w:pPr>
      <w:r>
        <w:rPr>
          <w:color w:val="231F20"/>
          <w:sz w:val="18"/>
        </w:rPr>
        <w:t>2018</w:t>
      </w:r>
      <w:r>
        <w:rPr>
          <w:color w:val="231F20"/>
          <w:spacing w:val="35"/>
          <w:sz w:val="18"/>
        </w:rPr>
        <w:t xml:space="preserve"> VIRGINIA TORT CASE FINDER</w:t>
      </w:r>
      <w:r>
        <w:rPr>
          <w:color w:val="231F20"/>
          <w:sz w:val="18"/>
        </w:rPr>
        <w:t>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15.</w:t>
      </w:r>
      <w:r>
        <w:rPr>
          <w:b/>
          <w:color w:val="231F20"/>
        </w:rPr>
        <w:t>10</w:t>
      </w:r>
    </w:p>
    <w:p w:rsidR="009910CD" w:rsidRDefault="00FC2690" w:rsidP="0094400D">
      <w:pPr>
        <w:spacing w:before="125"/>
        <w:ind w:left="720"/>
      </w:pPr>
      <w:r>
        <w:rPr>
          <w:color w:val="231F20"/>
        </w:rPr>
        <w:t>2010—</w:t>
      </w:r>
      <w:r>
        <w:rPr>
          <w:i/>
          <w:color w:val="231F20"/>
        </w:rPr>
        <w:t>O’Connor v.</w:t>
      </w:r>
      <w:r w:rsidR="00B64C57">
        <w:rPr>
          <w:i/>
          <w:color w:val="231F20"/>
        </w:rPr>
        <w:t xml:space="preserve"> </w:t>
      </w:r>
      <w:r>
        <w:rPr>
          <w:i/>
          <w:color w:val="231F20"/>
        </w:rPr>
        <w:t>Tice</w:t>
      </w:r>
      <w:r>
        <w:rPr>
          <w:color w:val="231F20"/>
        </w:rPr>
        <w:t>, 281 Va.</w:t>
      </w:r>
      <w:r w:rsidR="00B64C57">
        <w:rPr>
          <w:color w:val="231F20"/>
        </w:rPr>
        <w:t xml:space="preserve"> </w:t>
      </w:r>
      <w:r>
        <w:rPr>
          <w:color w:val="231F20"/>
        </w:rPr>
        <w:t>1, 704 S.E.2d</w:t>
      </w:r>
      <w:r w:rsidR="00B64C57">
        <w:rPr>
          <w:color w:val="231F20"/>
        </w:rPr>
        <w:t xml:space="preserve"> </w:t>
      </w:r>
      <w:r>
        <w:rPr>
          <w:color w:val="231F20"/>
        </w:rPr>
        <w:t>572.</w:t>
      </w:r>
    </w:p>
    <w:p w:rsidR="009910CD" w:rsidRPr="000261F3" w:rsidRDefault="00FC2690" w:rsidP="000261F3">
      <w:pPr>
        <w:pStyle w:val="BodyText"/>
        <w:spacing w:before="120" w:after="120"/>
        <w:ind w:left="1440"/>
        <w:jc w:val="both"/>
        <w:rPr>
          <w:color w:val="231F20"/>
        </w:rPr>
      </w:pPr>
      <w:r>
        <w:rPr>
          <w:color w:val="231F20"/>
        </w:rPr>
        <w:t>In this malicious prosecution action primary issue is whether or not probable cause existed for the criminal prosecution. Jury returned a verdict</w:t>
      </w:r>
      <w:r w:rsidRPr="000261F3">
        <w:rPr>
          <w:color w:val="231F20"/>
        </w:rPr>
        <w:t xml:space="preserve"> </w:t>
      </w:r>
      <w:r>
        <w:rPr>
          <w:color w:val="231F20"/>
        </w:rPr>
        <w:t>adverse</w:t>
      </w:r>
      <w:r w:rsidRPr="000261F3">
        <w:rPr>
          <w:color w:val="231F20"/>
        </w:rPr>
        <w:t xml:space="preserve"> </w:t>
      </w:r>
      <w:r>
        <w:rPr>
          <w:color w:val="231F20"/>
        </w:rPr>
        <w:t>to</w:t>
      </w:r>
      <w:r w:rsidRPr="000261F3">
        <w:rPr>
          <w:color w:val="231F20"/>
        </w:rPr>
        <w:t xml:space="preserve"> </w:t>
      </w:r>
      <w:r>
        <w:rPr>
          <w:color w:val="231F20"/>
        </w:rPr>
        <w:t>the</w:t>
      </w:r>
      <w:r w:rsidRPr="000261F3">
        <w:rPr>
          <w:color w:val="231F20"/>
        </w:rPr>
        <w:t xml:space="preserve"> </w:t>
      </w:r>
      <w:r>
        <w:rPr>
          <w:color w:val="231F20"/>
        </w:rPr>
        <w:t>Defendant.</w:t>
      </w:r>
      <w:r w:rsidRPr="000261F3">
        <w:rPr>
          <w:color w:val="231F20"/>
        </w:rPr>
        <w:t xml:space="preserve"> </w:t>
      </w:r>
      <w:r>
        <w:rPr>
          <w:color w:val="231F20"/>
        </w:rPr>
        <w:t>Defendant</w:t>
      </w:r>
      <w:r w:rsidRPr="000261F3">
        <w:rPr>
          <w:color w:val="231F20"/>
        </w:rPr>
        <w:t xml:space="preserve"> </w:t>
      </w:r>
      <w:r>
        <w:rPr>
          <w:color w:val="231F20"/>
        </w:rPr>
        <w:t>seems</w:t>
      </w:r>
      <w:r w:rsidRPr="000261F3">
        <w:rPr>
          <w:color w:val="231F20"/>
        </w:rPr>
        <w:t xml:space="preserve"> </w:t>
      </w:r>
      <w:r>
        <w:rPr>
          <w:color w:val="231F20"/>
        </w:rPr>
        <w:t>to</w:t>
      </w:r>
      <w:r w:rsidRPr="000261F3">
        <w:rPr>
          <w:color w:val="231F20"/>
        </w:rPr>
        <w:t xml:space="preserve"> </w:t>
      </w:r>
      <w:r>
        <w:rPr>
          <w:color w:val="231F20"/>
        </w:rPr>
        <w:t>raise</w:t>
      </w:r>
      <w:r w:rsidRPr="000261F3">
        <w:rPr>
          <w:color w:val="231F20"/>
        </w:rPr>
        <w:t xml:space="preserve"> </w:t>
      </w:r>
      <w:r>
        <w:rPr>
          <w:color w:val="231F20"/>
        </w:rPr>
        <w:t>advice</w:t>
      </w:r>
      <w:r w:rsidRPr="000261F3">
        <w:rPr>
          <w:color w:val="231F20"/>
        </w:rPr>
        <w:t xml:space="preserve"> </w:t>
      </w:r>
      <w:r>
        <w:rPr>
          <w:color w:val="231F20"/>
        </w:rPr>
        <w:t>of counsel defense. That defense is not applicable in this instance. If the</w:t>
      </w:r>
      <w:r w:rsidRPr="000261F3">
        <w:rPr>
          <w:color w:val="231F20"/>
        </w:rPr>
        <w:t xml:space="preserve"> </w:t>
      </w:r>
      <w:r>
        <w:rPr>
          <w:color w:val="231F20"/>
        </w:rPr>
        <w:t>defense</w:t>
      </w:r>
      <w:r w:rsidRPr="000261F3">
        <w:rPr>
          <w:color w:val="231F20"/>
        </w:rPr>
        <w:t xml:space="preserve"> </w:t>
      </w:r>
      <w:r>
        <w:rPr>
          <w:color w:val="231F20"/>
        </w:rPr>
        <w:t>were</w:t>
      </w:r>
      <w:r w:rsidRPr="000261F3">
        <w:rPr>
          <w:color w:val="231F20"/>
        </w:rPr>
        <w:t xml:space="preserve"> </w:t>
      </w:r>
      <w:r>
        <w:rPr>
          <w:color w:val="231F20"/>
        </w:rPr>
        <w:t>applicable,</w:t>
      </w:r>
      <w:r w:rsidRPr="000261F3">
        <w:rPr>
          <w:color w:val="231F20"/>
        </w:rPr>
        <w:t xml:space="preserve"> </w:t>
      </w:r>
      <w:r>
        <w:rPr>
          <w:color w:val="231F20"/>
        </w:rPr>
        <w:t>then</w:t>
      </w:r>
      <w:r w:rsidRPr="000261F3">
        <w:rPr>
          <w:color w:val="231F20"/>
        </w:rPr>
        <w:t xml:space="preserve"> </w:t>
      </w:r>
      <w:r>
        <w:rPr>
          <w:color w:val="231F20"/>
        </w:rPr>
        <w:t>the</w:t>
      </w:r>
      <w:r w:rsidRPr="000261F3">
        <w:rPr>
          <w:color w:val="231F20"/>
        </w:rPr>
        <w:t xml:space="preserve"> </w:t>
      </w:r>
      <w:r>
        <w:rPr>
          <w:color w:val="231F20"/>
        </w:rPr>
        <w:t>Defendant</w:t>
      </w:r>
      <w:r w:rsidRPr="000261F3">
        <w:rPr>
          <w:color w:val="231F20"/>
        </w:rPr>
        <w:t xml:space="preserve"> </w:t>
      </w:r>
      <w:r>
        <w:rPr>
          <w:color w:val="231F20"/>
        </w:rPr>
        <w:t>would</w:t>
      </w:r>
      <w:r w:rsidRPr="000261F3">
        <w:rPr>
          <w:color w:val="231F20"/>
        </w:rPr>
        <w:t xml:space="preserve"> </w:t>
      </w:r>
      <w:r>
        <w:rPr>
          <w:color w:val="231F20"/>
        </w:rPr>
        <w:t>have</w:t>
      </w:r>
      <w:r w:rsidRPr="000261F3">
        <w:rPr>
          <w:color w:val="231F20"/>
        </w:rPr>
        <w:t xml:space="preserve"> </w:t>
      </w:r>
      <w:r>
        <w:rPr>
          <w:color w:val="231F20"/>
        </w:rPr>
        <w:t>to</w:t>
      </w:r>
      <w:r w:rsidRPr="000261F3">
        <w:rPr>
          <w:color w:val="231F20"/>
        </w:rPr>
        <w:t xml:space="preserve"> </w:t>
      </w:r>
      <w:r>
        <w:rPr>
          <w:color w:val="231F20"/>
        </w:rPr>
        <w:t>show that there had been a full disclosure of all material facts to the attorney.</w:t>
      </w:r>
    </w:p>
    <w:p w:rsidR="009910CD" w:rsidRDefault="00FC2690">
      <w:pPr>
        <w:pStyle w:val="Heading4"/>
        <w:tabs>
          <w:tab w:val="left" w:pos="2041"/>
        </w:tabs>
        <w:spacing w:before="79"/>
        <w:ind w:left="1546"/>
        <w:rPr>
          <w:b w:val="0"/>
          <w:color w:val="231F20"/>
        </w:rPr>
      </w:pPr>
      <w:r>
        <w:rPr>
          <w:color w:val="231F20"/>
        </w:rPr>
        <w:t>[7]</w:t>
      </w:r>
      <w:r>
        <w:rPr>
          <w:color w:val="231F20"/>
        </w:rPr>
        <w:tab/>
        <w:t>Instituting Criminal</w:t>
      </w:r>
      <w:r>
        <w:rPr>
          <w:color w:val="231F20"/>
          <w:spacing w:val="25"/>
        </w:rPr>
        <w:t xml:space="preserve"> </w:t>
      </w:r>
      <w:r>
        <w:rPr>
          <w:color w:val="231F20"/>
        </w:rPr>
        <w:t>Proceedings</w:t>
      </w:r>
    </w:p>
    <w:p w:rsidR="0036565B" w:rsidRDefault="0036565B" w:rsidP="0036565B">
      <w:pPr>
        <w:spacing w:before="135"/>
        <w:ind w:left="720"/>
      </w:pPr>
      <w:r>
        <w:rPr>
          <w:color w:val="231F20"/>
        </w:rPr>
        <w:t>2011—</w:t>
      </w:r>
      <w:r>
        <w:rPr>
          <w:i/>
          <w:color w:val="231F20"/>
        </w:rPr>
        <w:t xml:space="preserve">Lewis </w:t>
      </w:r>
      <w:r>
        <w:rPr>
          <w:i/>
          <w:color w:val="231F20"/>
          <w:spacing w:val="-9"/>
        </w:rPr>
        <w:t xml:space="preserve">v. </w:t>
      </w:r>
      <w:r>
        <w:rPr>
          <w:i/>
          <w:color w:val="231F20"/>
        </w:rPr>
        <w:t>Kei</w:t>
      </w:r>
      <w:r>
        <w:rPr>
          <w:color w:val="231F20"/>
        </w:rPr>
        <w:t xml:space="preserve">, 281 </w:t>
      </w:r>
      <w:r>
        <w:rPr>
          <w:color w:val="231F20"/>
          <w:spacing w:val="-9"/>
        </w:rPr>
        <w:t xml:space="preserve">Va. </w:t>
      </w:r>
      <w:r>
        <w:rPr>
          <w:color w:val="231F20"/>
        </w:rPr>
        <w:t>715, 708 S.E.2d</w:t>
      </w:r>
      <w:r>
        <w:rPr>
          <w:color w:val="231F20"/>
          <w:spacing w:val="51"/>
        </w:rPr>
        <w:t xml:space="preserve"> </w:t>
      </w:r>
      <w:r>
        <w:rPr>
          <w:color w:val="231F20"/>
        </w:rPr>
        <w:t>884.</w:t>
      </w:r>
    </w:p>
    <w:p w:rsidR="0036565B" w:rsidRPr="00547312" w:rsidRDefault="0036565B" w:rsidP="0036565B">
      <w:pPr>
        <w:pStyle w:val="BodyText"/>
        <w:spacing w:before="120" w:after="120"/>
        <w:ind w:left="1440"/>
        <w:jc w:val="both"/>
        <w:rPr>
          <w:color w:val="231F20"/>
        </w:rPr>
      </w:pPr>
      <w:r>
        <w:rPr>
          <w:color w:val="231F20"/>
        </w:rPr>
        <w:t>Police officer obtained a warrant for arrest of plaintiff for attempted abduction of a 10-year-old child based upon citizen’s complaint which ultimately proved to be unfounded.  Based on those facts, the officer had probable cause to seek the arrest warrant and therefore demurrer to malicious prosecution claim was properly granted. Likewise, the finding of probable cause defeats the claim for false imprisonment. The police officer, however, did make several false statements about the plaintiff relating to the facts of the matter thereby accusing him of the commission of a criminal offense constituting defamation per se.</w:t>
      </w:r>
    </w:p>
    <w:p w:rsidR="0036565B" w:rsidRDefault="0036565B">
      <w:pPr>
        <w:rPr>
          <w:b/>
          <w:color w:val="231F20"/>
          <w:sz w:val="40"/>
        </w:rPr>
      </w:pPr>
      <w:r>
        <w:rPr>
          <w:b/>
          <w:color w:val="231F20"/>
          <w:sz w:val="40"/>
        </w:rPr>
        <w:br w:type="page"/>
      </w:r>
    </w:p>
    <w:p w:rsidR="00476EC5" w:rsidRDefault="009F1FDE" w:rsidP="00476EC5">
      <w:pPr>
        <w:spacing w:before="155" w:line="328" w:lineRule="auto"/>
        <w:ind w:firstLine="17"/>
        <w:jc w:val="center"/>
        <w:rPr>
          <w:b/>
          <w:color w:val="231F20"/>
          <w:sz w:val="40"/>
        </w:rPr>
      </w:pPr>
      <w:r>
        <w:rPr>
          <w:b/>
          <w:color w:val="231F20"/>
          <w:sz w:val="40"/>
        </w:rPr>
        <w:t xml:space="preserve">Chapter 17 </w:t>
      </w:r>
    </w:p>
    <w:p w:rsidR="009910CD" w:rsidRDefault="00FC2690" w:rsidP="00476EC5">
      <w:pPr>
        <w:spacing w:before="155" w:line="328" w:lineRule="auto"/>
        <w:ind w:firstLine="17"/>
        <w:jc w:val="center"/>
        <w:rPr>
          <w:b/>
          <w:color w:val="231F20"/>
          <w:w w:val="95"/>
          <w:sz w:val="40"/>
        </w:rPr>
      </w:pPr>
      <w:r>
        <w:rPr>
          <w:b/>
          <w:color w:val="231F20"/>
          <w:w w:val="95"/>
          <w:sz w:val="40"/>
        </w:rPr>
        <w:t>EVIDENCE</w:t>
      </w:r>
    </w:p>
    <w:p w:rsidR="00641316" w:rsidRPr="00ED1338" w:rsidRDefault="00641316" w:rsidP="00641316">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17.01</w:t>
      </w:r>
      <w:r>
        <w:rPr>
          <w:color w:val="231F20"/>
        </w:rPr>
        <w:tab/>
      </w:r>
      <w:r>
        <w:rPr>
          <w:color w:val="231F20"/>
        </w:rPr>
        <w:t>Accidents</w:t>
      </w:r>
    </w:p>
    <w:p w:rsidR="00F075E1" w:rsidRPr="00F075E1" w:rsidRDefault="00641316" w:rsidP="00641316">
      <w:pPr>
        <w:tabs>
          <w:tab w:val="left" w:pos="2340"/>
        </w:tabs>
        <w:spacing w:before="141" w:line="250" w:lineRule="exact"/>
        <w:ind w:left="1406" w:right="1127" w:firstLine="214"/>
        <w:rPr>
          <w:b/>
          <w:color w:val="231F20"/>
        </w:rPr>
      </w:pPr>
      <w:r w:rsidRPr="00F075E1">
        <w:rPr>
          <w:b/>
          <w:color w:val="231F20"/>
        </w:rPr>
        <w:t xml:space="preserve"> </w:t>
      </w:r>
      <w:r w:rsidR="00F075E1" w:rsidRPr="00F075E1">
        <w:rPr>
          <w:b/>
          <w:color w:val="231F20"/>
        </w:rPr>
        <w:t>[1]</w:t>
      </w:r>
      <w:r w:rsidR="00F075E1" w:rsidRPr="00F075E1">
        <w:rPr>
          <w:b/>
          <w:color w:val="231F20"/>
        </w:rPr>
        <w:tab/>
        <w:t>Absence of Accidents</w:t>
      </w:r>
    </w:p>
    <w:p w:rsidR="00F075E1" w:rsidRDefault="00F075E1" w:rsidP="0094400D">
      <w:pPr>
        <w:spacing w:before="141" w:line="250" w:lineRule="exact"/>
        <w:ind w:left="720" w:right="1127"/>
      </w:pPr>
      <w:r>
        <w:rPr>
          <w:color w:val="231F20"/>
        </w:rPr>
        <w:t>2016—</w:t>
      </w:r>
      <w:r w:rsidR="002C3D7B">
        <w:rPr>
          <w:i/>
          <w:color w:val="231F20"/>
        </w:rPr>
        <w:t>Dorman</w:t>
      </w:r>
      <w:r>
        <w:rPr>
          <w:i/>
          <w:color w:val="231F20"/>
        </w:rPr>
        <w:t xml:space="preserve"> v. </w:t>
      </w:r>
      <w:r w:rsidR="002C3D7B">
        <w:rPr>
          <w:i/>
          <w:color w:val="231F20"/>
        </w:rPr>
        <w:t>State Industries, Inc.</w:t>
      </w:r>
      <w:r>
        <w:rPr>
          <w:color w:val="231F20"/>
        </w:rPr>
        <w:t xml:space="preserve">, </w:t>
      </w:r>
      <w:r w:rsidR="002C3D7B">
        <w:rPr>
          <w:color w:val="231F20"/>
        </w:rPr>
        <w:t>292</w:t>
      </w:r>
      <w:r>
        <w:rPr>
          <w:color w:val="231F20"/>
        </w:rPr>
        <w:t xml:space="preserve"> Va. </w:t>
      </w:r>
      <w:r w:rsidR="002C3D7B">
        <w:rPr>
          <w:color w:val="231F20"/>
        </w:rPr>
        <w:t>111</w:t>
      </w:r>
      <w:r>
        <w:rPr>
          <w:color w:val="231F20"/>
        </w:rPr>
        <w:t xml:space="preserve">, </w:t>
      </w:r>
      <w:r w:rsidR="002C3D7B">
        <w:rPr>
          <w:color w:val="231F20"/>
        </w:rPr>
        <w:t>787</w:t>
      </w:r>
      <w:r>
        <w:rPr>
          <w:color w:val="231F20"/>
        </w:rPr>
        <w:t xml:space="preserve"> S.E.2d </w:t>
      </w:r>
      <w:r w:rsidR="002C3D7B">
        <w:rPr>
          <w:color w:val="231F20"/>
        </w:rPr>
        <w:t>132</w:t>
      </w:r>
      <w:r>
        <w:rPr>
          <w:color w:val="231F20"/>
        </w:rPr>
        <w:t>.</w:t>
      </w:r>
    </w:p>
    <w:p w:rsidR="00F075E1" w:rsidRPr="000261F3" w:rsidRDefault="00F22A8C" w:rsidP="000261F3">
      <w:pPr>
        <w:pStyle w:val="BodyText"/>
        <w:spacing w:before="120" w:after="120"/>
        <w:ind w:left="1440"/>
        <w:jc w:val="both"/>
        <w:rPr>
          <w:color w:val="231F20"/>
        </w:rPr>
      </w:pPr>
      <w:r>
        <w:rPr>
          <w:color w:val="231F20"/>
        </w:rPr>
        <w:t xml:space="preserve">Witness testified to the number of atmospheric heaters that had been sold and were operating in the United States.  There was no timely objection by plaintiff’s counsel.  Evidence was relevant to the question of whether or not the heaters breached an implied warranty of merchantability and whether or not they were unreasonably dangerous.  </w:t>
      </w:r>
    </w:p>
    <w:p w:rsidR="00F075E1" w:rsidRPr="00F075E1" w:rsidRDefault="00F075E1" w:rsidP="00F075E1">
      <w:pPr>
        <w:tabs>
          <w:tab w:val="left" w:pos="2340"/>
        </w:tabs>
        <w:spacing w:before="141" w:line="250" w:lineRule="exact"/>
        <w:ind w:left="1406" w:right="1127" w:firstLine="214"/>
        <w:rPr>
          <w:b/>
          <w:color w:val="231F20"/>
        </w:rPr>
      </w:pPr>
      <w:r w:rsidRPr="00F075E1">
        <w:rPr>
          <w:b/>
          <w:color w:val="231F20"/>
        </w:rPr>
        <w:t xml:space="preserve"> [2]</w:t>
      </w:r>
      <w:r w:rsidRPr="00F075E1">
        <w:rPr>
          <w:b/>
          <w:color w:val="231F20"/>
        </w:rPr>
        <w:tab/>
        <w:t xml:space="preserve">Prior Accidents </w:t>
      </w:r>
    </w:p>
    <w:p w:rsidR="009910CD" w:rsidRDefault="00FC2690" w:rsidP="0094400D">
      <w:pPr>
        <w:spacing w:before="141" w:line="250" w:lineRule="exact"/>
        <w:ind w:left="720" w:right="1127"/>
      </w:pPr>
      <w:r>
        <w:rPr>
          <w:color w:val="231F20"/>
        </w:rPr>
        <w:t>2012—</w:t>
      </w:r>
      <w:r>
        <w:rPr>
          <w:i/>
          <w:color w:val="231F20"/>
        </w:rPr>
        <w:t>Funkhouser v. Ford Motor Company</w:t>
      </w:r>
      <w:r>
        <w:rPr>
          <w:color w:val="231F20"/>
        </w:rPr>
        <w:t>, 285 Va. 272, 736 S.E.2d 309.</w:t>
      </w:r>
    </w:p>
    <w:p w:rsidR="009910CD" w:rsidRPr="000261F3" w:rsidRDefault="00FC2690" w:rsidP="000261F3">
      <w:pPr>
        <w:pStyle w:val="BodyText"/>
        <w:spacing w:before="120" w:after="120"/>
        <w:ind w:left="1440"/>
        <w:jc w:val="both"/>
        <w:rPr>
          <w:color w:val="231F20"/>
        </w:rPr>
      </w:pPr>
      <w:r>
        <w:rPr>
          <w:color w:val="231F20"/>
        </w:rPr>
        <w:t>In this products liability action on re-hearing plaintiff’s expert was properly precluded from relying upon seven (7) other fires in other vehicles</w:t>
      </w:r>
      <w:r w:rsidRPr="000261F3">
        <w:rPr>
          <w:color w:val="231F20"/>
        </w:rPr>
        <w:t xml:space="preserve"> </w:t>
      </w:r>
      <w:r>
        <w:rPr>
          <w:color w:val="231F20"/>
        </w:rPr>
        <w:t>since</w:t>
      </w:r>
      <w:r w:rsidRPr="000261F3">
        <w:rPr>
          <w:color w:val="231F20"/>
        </w:rPr>
        <w:t xml:space="preserve"> </w:t>
      </w:r>
      <w:r>
        <w:rPr>
          <w:color w:val="231F20"/>
        </w:rPr>
        <w:t>they</w:t>
      </w:r>
      <w:r w:rsidRPr="000261F3">
        <w:rPr>
          <w:color w:val="231F20"/>
        </w:rPr>
        <w:t xml:space="preserve"> </w:t>
      </w:r>
      <w:r>
        <w:rPr>
          <w:color w:val="231F20"/>
        </w:rPr>
        <w:t>were</w:t>
      </w:r>
      <w:r w:rsidRPr="000261F3">
        <w:rPr>
          <w:color w:val="231F20"/>
        </w:rPr>
        <w:t xml:space="preserve"> </w:t>
      </w:r>
      <w:r>
        <w:rPr>
          <w:color w:val="231F20"/>
        </w:rPr>
        <w:t>not</w:t>
      </w:r>
      <w:r w:rsidRPr="000261F3">
        <w:rPr>
          <w:color w:val="231F20"/>
        </w:rPr>
        <w:t xml:space="preserve"> </w:t>
      </w:r>
      <w:r>
        <w:rPr>
          <w:color w:val="231F20"/>
        </w:rPr>
        <w:t>substantially</w:t>
      </w:r>
      <w:r w:rsidRPr="000261F3">
        <w:rPr>
          <w:color w:val="231F20"/>
        </w:rPr>
        <w:t xml:space="preserve"> </w:t>
      </w:r>
      <w:r>
        <w:rPr>
          <w:color w:val="231F20"/>
        </w:rPr>
        <w:t>similar</w:t>
      </w:r>
      <w:r w:rsidRPr="000261F3">
        <w:rPr>
          <w:color w:val="231F20"/>
        </w:rPr>
        <w:t xml:space="preserve"> </w:t>
      </w:r>
      <w:r>
        <w:rPr>
          <w:color w:val="231F20"/>
        </w:rPr>
        <w:t>to</w:t>
      </w:r>
      <w:r w:rsidRPr="000261F3">
        <w:rPr>
          <w:color w:val="231F20"/>
        </w:rPr>
        <w:t xml:space="preserve"> </w:t>
      </w:r>
      <w:r>
        <w:rPr>
          <w:color w:val="231F20"/>
        </w:rPr>
        <w:t>the</w:t>
      </w:r>
      <w:r w:rsidRPr="000261F3">
        <w:rPr>
          <w:color w:val="231F20"/>
        </w:rPr>
        <w:t xml:space="preserve"> </w:t>
      </w:r>
      <w:r>
        <w:rPr>
          <w:color w:val="231F20"/>
        </w:rPr>
        <w:t>present</w:t>
      </w:r>
      <w:r w:rsidRPr="000261F3">
        <w:rPr>
          <w:color w:val="231F20"/>
        </w:rPr>
        <w:t xml:space="preserve"> </w:t>
      </w:r>
      <w:r>
        <w:rPr>
          <w:color w:val="231F20"/>
        </w:rPr>
        <w:t xml:space="preserve">case. Although expert may rely on inadmissible material in forming an opinion, the expert cannot offer </w:t>
      </w:r>
      <w:r w:rsidR="00103F1A">
        <w:rPr>
          <w:color w:val="231F20"/>
        </w:rPr>
        <w:t>opinion testimony based on evi</w:t>
      </w:r>
      <w:r>
        <w:rPr>
          <w:color w:val="231F20"/>
        </w:rPr>
        <w:t>dence that fails that substantial similarity</w:t>
      </w:r>
      <w:r w:rsidR="00B64C57">
        <w:rPr>
          <w:color w:val="231F20"/>
        </w:rPr>
        <w:t xml:space="preserve"> </w:t>
      </w:r>
      <w:r>
        <w:rPr>
          <w:color w:val="231F20"/>
        </w:rPr>
        <w:t>test.</w:t>
      </w:r>
    </w:p>
    <w:p w:rsidR="009910CD" w:rsidRDefault="00FC2690" w:rsidP="009C32E1">
      <w:pPr>
        <w:spacing w:before="126" w:line="250" w:lineRule="exact"/>
        <w:ind w:left="720" w:right="360"/>
      </w:pPr>
      <w:r>
        <w:rPr>
          <w:color w:val="231F20"/>
        </w:rPr>
        <w:t>2012—</w:t>
      </w:r>
      <w:r>
        <w:rPr>
          <w:i/>
          <w:color w:val="231F20"/>
        </w:rPr>
        <w:t>Funkhouser v. Ford Motor Company</w:t>
      </w:r>
      <w:r>
        <w:rPr>
          <w:color w:val="231F20"/>
        </w:rPr>
        <w:t>, 284 Va. 214, S.E.2d, 726 S.E.2d 302.</w:t>
      </w:r>
    </w:p>
    <w:p w:rsidR="009910CD" w:rsidRPr="000261F3" w:rsidRDefault="00FC2690" w:rsidP="000261F3">
      <w:pPr>
        <w:pStyle w:val="BodyText"/>
        <w:spacing w:before="120" w:after="120"/>
        <w:ind w:left="1440"/>
        <w:jc w:val="both"/>
        <w:rPr>
          <w:color w:val="231F20"/>
        </w:rPr>
      </w:pPr>
      <w:r>
        <w:rPr>
          <w:color w:val="231F20"/>
        </w:rPr>
        <w:t>In this product liability action alleging failure to warn of dangers of dashboard electrical fires, the issue of the admissibility of other van fires</w:t>
      </w:r>
      <w:r w:rsidRPr="000261F3">
        <w:rPr>
          <w:color w:val="231F20"/>
        </w:rPr>
        <w:t xml:space="preserve"> </w:t>
      </w:r>
      <w:r>
        <w:rPr>
          <w:color w:val="231F20"/>
        </w:rPr>
        <w:t>is</w:t>
      </w:r>
      <w:r w:rsidRPr="000261F3">
        <w:rPr>
          <w:color w:val="231F20"/>
        </w:rPr>
        <w:t xml:space="preserve"> </w:t>
      </w:r>
      <w:r>
        <w:rPr>
          <w:color w:val="231F20"/>
        </w:rPr>
        <w:t>governed</w:t>
      </w:r>
      <w:r w:rsidRPr="000261F3">
        <w:rPr>
          <w:color w:val="231F20"/>
        </w:rPr>
        <w:t xml:space="preserve"> </w:t>
      </w:r>
      <w:r>
        <w:rPr>
          <w:color w:val="231F20"/>
        </w:rPr>
        <w:t>by</w:t>
      </w:r>
      <w:r w:rsidRPr="000261F3">
        <w:rPr>
          <w:color w:val="231F20"/>
        </w:rPr>
        <w:t xml:space="preserve"> </w:t>
      </w:r>
      <w:r>
        <w:rPr>
          <w:color w:val="231F20"/>
        </w:rPr>
        <w:t>whether</w:t>
      </w:r>
      <w:r w:rsidRPr="000261F3">
        <w:rPr>
          <w:color w:val="231F20"/>
        </w:rPr>
        <w:t xml:space="preserve"> </w:t>
      </w:r>
      <w:r>
        <w:rPr>
          <w:color w:val="231F20"/>
        </w:rPr>
        <w:t>or</w:t>
      </w:r>
      <w:r w:rsidRPr="000261F3">
        <w:rPr>
          <w:color w:val="231F20"/>
        </w:rPr>
        <w:t xml:space="preserve"> </w:t>
      </w:r>
      <w:r>
        <w:rPr>
          <w:color w:val="231F20"/>
        </w:rPr>
        <w:t>not</w:t>
      </w:r>
      <w:r w:rsidRPr="000261F3">
        <w:rPr>
          <w:color w:val="231F20"/>
        </w:rPr>
        <w:t xml:space="preserve"> </w:t>
      </w:r>
      <w:r>
        <w:rPr>
          <w:color w:val="231F20"/>
        </w:rPr>
        <w:t>they</w:t>
      </w:r>
      <w:r w:rsidRPr="000261F3">
        <w:rPr>
          <w:color w:val="231F20"/>
        </w:rPr>
        <w:t xml:space="preserve"> </w:t>
      </w:r>
      <w:r>
        <w:rPr>
          <w:color w:val="231F20"/>
        </w:rPr>
        <w:t>occurred</w:t>
      </w:r>
      <w:r w:rsidRPr="000261F3">
        <w:rPr>
          <w:color w:val="231F20"/>
        </w:rPr>
        <w:t xml:space="preserve"> </w:t>
      </w:r>
      <w:r>
        <w:rPr>
          <w:color w:val="231F20"/>
        </w:rPr>
        <w:t>under</w:t>
      </w:r>
      <w:r w:rsidRPr="000261F3">
        <w:rPr>
          <w:color w:val="231F20"/>
        </w:rPr>
        <w:t xml:space="preserve"> </w:t>
      </w:r>
      <w:r>
        <w:rPr>
          <w:color w:val="231F20"/>
        </w:rPr>
        <w:t>substantially the same circumstances and were caused by the same or similar defects and dangers as those alleged in the present</w:t>
      </w:r>
      <w:r w:rsidR="00B64C57">
        <w:rPr>
          <w:color w:val="231F20"/>
        </w:rPr>
        <w:t xml:space="preserve"> </w:t>
      </w:r>
      <w:r>
        <w:rPr>
          <w:color w:val="231F20"/>
        </w:rPr>
        <w:t>fire.</w:t>
      </w:r>
    </w:p>
    <w:p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17.03</w:t>
      </w:r>
      <w:r>
        <w:rPr>
          <w:color w:val="231F20"/>
        </w:rPr>
        <w:tab/>
        <w:t>After-Discovered</w:t>
      </w:r>
      <w:r w:rsidRPr="00ED1338">
        <w:rPr>
          <w:color w:val="231F20"/>
        </w:rPr>
        <w:t xml:space="preserve"> </w:t>
      </w:r>
      <w:r>
        <w:rPr>
          <w:color w:val="231F20"/>
        </w:rPr>
        <w:t>Evidence</w:t>
      </w:r>
    </w:p>
    <w:p w:rsidR="009910CD" w:rsidRDefault="00FC2690" w:rsidP="0094400D">
      <w:pPr>
        <w:spacing w:before="125"/>
        <w:ind w:left="720"/>
      </w:pPr>
      <w:r>
        <w:rPr>
          <w:color w:val="231F20"/>
        </w:rPr>
        <w:t>2010—</w:t>
      </w:r>
      <w:r>
        <w:rPr>
          <w:i/>
          <w:color w:val="231F20"/>
        </w:rPr>
        <w:t>Hawthorne v.</w:t>
      </w:r>
      <w:r w:rsidR="00B64C57">
        <w:rPr>
          <w:i/>
          <w:color w:val="231F20"/>
        </w:rPr>
        <w:t xml:space="preserve"> </w:t>
      </w:r>
      <w:r>
        <w:rPr>
          <w:i/>
          <w:color w:val="231F20"/>
        </w:rPr>
        <w:t>VanMarter</w:t>
      </w:r>
      <w:r>
        <w:rPr>
          <w:color w:val="231F20"/>
        </w:rPr>
        <w:t>, 279 Va.</w:t>
      </w:r>
      <w:r w:rsidR="00B64C57">
        <w:rPr>
          <w:color w:val="231F20"/>
        </w:rPr>
        <w:t xml:space="preserve"> </w:t>
      </w:r>
      <w:r>
        <w:rPr>
          <w:color w:val="231F20"/>
        </w:rPr>
        <w:t>566, 692 S.E.2d</w:t>
      </w:r>
      <w:r w:rsidR="00B64C57">
        <w:rPr>
          <w:color w:val="231F20"/>
        </w:rPr>
        <w:t xml:space="preserve"> </w:t>
      </w:r>
      <w:r>
        <w:rPr>
          <w:color w:val="231F20"/>
        </w:rPr>
        <w:t>226.</w:t>
      </w:r>
    </w:p>
    <w:p w:rsidR="009910CD" w:rsidRPr="000261F3" w:rsidRDefault="00FC2690" w:rsidP="000261F3">
      <w:pPr>
        <w:pStyle w:val="BodyText"/>
        <w:spacing w:before="120" w:after="120"/>
        <w:ind w:left="1440"/>
        <w:jc w:val="both"/>
        <w:rPr>
          <w:color w:val="231F20"/>
        </w:rPr>
      </w:pPr>
      <w:r>
        <w:rPr>
          <w:color w:val="231F20"/>
        </w:rPr>
        <w:t>The after discovered evidence requirements have not been satisfied where witnesses that held the evidence had been identified prior to the hearing in question and it was only after the hearing that their depositions were taken and information was discovered. That is not after discovered evidence.</w:t>
      </w:r>
    </w:p>
    <w:p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17.23</w:t>
      </w:r>
      <w:r>
        <w:rPr>
          <w:color w:val="231F20"/>
        </w:rPr>
        <w:tab/>
        <w:t>Dead Man’s</w:t>
      </w:r>
      <w:r w:rsidRPr="00ED1338">
        <w:rPr>
          <w:color w:val="231F20"/>
        </w:rPr>
        <w:t xml:space="preserve"> </w:t>
      </w:r>
      <w:r>
        <w:rPr>
          <w:color w:val="231F20"/>
        </w:rPr>
        <w:t>Act</w:t>
      </w:r>
    </w:p>
    <w:p w:rsidR="009910CD" w:rsidRDefault="00FC2690" w:rsidP="0094400D">
      <w:pPr>
        <w:spacing w:before="125"/>
        <w:ind w:left="720"/>
      </w:pPr>
      <w:r>
        <w:rPr>
          <w:color w:val="231F20"/>
        </w:rPr>
        <w:t>2010—</w:t>
      </w:r>
      <w:r>
        <w:rPr>
          <w:i/>
          <w:color w:val="231F20"/>
        </w:rPr>
        <w:t>Jones v.</w:t>
      </w:r>
      <w:r w:rsidR="00B64C57">
        <w:rPr>
          <w:i/>
          <w:color w:val="231F20"/>
        </w:rPr>
        <w:t xml:space="preserve"> </w:t>
      </w:r>
      <w:r>
        <w:rPr>
          <w:i/>
          <w:color w:val="231F20"/>
        </w:rPr>
        <w:t>Williams</w:t>
      </w:r>
      <w:r>
        <w:rPr>
          <w:color w:val="231F20"/>
        </w:rPr>
        <w:t>, 280 Va.</w:t>
      </w:r>
      <w:r w:rsidR="00B64C57">
        <w:rPr>
          <w:color w:val="231F20"/>
        </w:rPr>
        <w:t xml:space="preserve"> </w:t>
      </w:r>
      <w:r>
        <w:rPr>
          <w:color w:val="231F20"/>
        </w:rPr>
        <w:t>635, 701 S.E.2d 405.</w:t>
      </w:r>
    </w:p>
    <w:p w:rsidR="009910CD" w:rsidRPr="000261F3" w:rsidRDefault="00FC2690" w:rsidP="000261F3">
      <w:pPr>
        <w:pStyle w:val="BodyText"/>
        <w:spacing w:before="120" w:after="120"/>
        <w:ind w:left="1440"/>
        <w:jc w:val="both"/>
        <w:rPr>
          <w:color w:val="231F20"/>
        </w:rPr>
      </w:pPr>
      <w:r>
        <w:rPr>
          <w:color w:val="231F20"/>
        </w:rPr>
        <w:t xml:space="preserve">In this medical malpractice action </w:t>
      </w:r>
      <w:r w:rsidR="00491BEF">
        <w:rPr>
          <w:color w:val="231F20"/>
        </w:rPr>
        <w:t>against deceased doctor, testi</w:t>
      </w:r>
      <w:r>
        <w:rPr>
          <w:color w:val="231F20"/>
        </w:rPr>
        <w:t>mony of nurse on behalf of plaintiff did not require corroboration under the Dead Man’s Act since corroboration only applies as to an interested party. The nurse was not an interested</w:t>
      </w:r>
      <w:r w:rsidR="00B64C57">
        <w:rPr>
          <w:color w:val="231F20"/>
        </w:rPr>
        <w:t xml:space="preserve"> </w:t>
      </w:r>
      <w:r>
        <w:rPr>
          <w:color w:val="231F20"/>
        </w:rPr>
        <w:t>party.</w:t>
      </w:r>
    </w:p>
    <w:p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17.29</w:t>
      </w:r>
      <w:r>
        <w:rPr>
          <w:color w:val="231F20"/>
        </w:rPr>
        <w:tab/>
        <w:t>Expert</w:t>
      </w:r>
      <w:r w:rsidRPr="00ED1338">
        <w:rPr>
          <w:color w:val="231F20"/>
        </w:rPr>
        <w:t xml:space="preserve"> Testimony</w:t>
      </w:r>
    </w:p>
    <w:p w:rsidR="009910CD" w:rsidRDefault="00FC2690">
      <w:pPr>
        <w:pStyle w:val="ListParagraph"/>
        <w:numPr>
          <w:ilvl w:val="0"/>
          <w:numId w:val="8"/>
        </w:numPr>
        <w:tabs>
          <w:tab w:val="left" w:pos="2121"/>
          <w:tab w:val="left" w:pos="2122"/>
        </w:tabs>
        <w:spacing w:before="86"/>
        <w:ind w:hanging="495"/>
        <w:jc w:val="left"/>
        <w:rPr>
          <w:b/>
        </w:rPr>
      </w:pPr>
      <w:r>
        <w:rPr>
          <w:b/>
          <w:color w:val="231F20"/>
        </w:rPr>
        <w:t>Adequate Basis for</w:t>
      </w:r>
      <w:r>
        <w:rPr>
          <w:b/>
          <w:color w:val="231F20"/>
          <w:spacing w:val="31"/>
        </w:rPr>
        <w:t xml:space="preserve"> </w:t>
      </w:r>
      <w:r>
        <w:rPr>
          <w:b/>
          <w:color w:val="231F20"/>
        </w:rPr>
        <w:t>Admissibility</w:t>
      </w:r>
    </w:p>
    <w:p w:rsidR="000C07B6" w:rsidRDefault="008001E6" w:rsidP="000C07B6">
      <w:pPr>
        <w:pStyle w:val="BodyText"/>
        <w:spacing w:before="65" w:line="247" w:lineRule="auto"/>
        <w:ind w:left="1765" w:right="1042"/>
        <w:jc w:val="both"/>
        <w:rPr>
          <w:color w:val="231F20"/>
        </w:rPr>
      </w:pPr>
      <w:r>
        <w:rPr>
          <w:color w:val="231F20"/>
        </w:rPr>
        <w:t xml:space="preserve">See </w:t>
      </w:r>
      <w:r w:rsidRPr="008001E6">
        <w:rPr>
          <w:i/>
          <w:color w:val="231F20"/>
        </w:rPr>
        <w:t>Virginia Code</w:t>
      </w:r>
      <w:r>
        <w:rPr>
          <w:b/>
          <w:color w:val="231F20"/>
        </w:rPr>
        <w:t xml:space="preserve"> </w:t>
      </w:r>
      <w:r w:rsidR="000C07B6">
        <w:rPr>
          <w:color w:val="231F20"/>
        </w:rPr>
        <w:t>§ 8.01-20.1 and 50.1 as to certification of expert witness at time of service.</w:t>
      </w:r>
    </w:p>
    <w:p w:rsidR="00A03A9B" w:rsidRPr="00A03A9B" w:rsidRDefault="00A03A9B" w:rsidP="0094400D">
      <w:pPr>
        <w:spacing w:before="126"/>
        <w:ind w:left="720"/>
        <w:jc w:val="both"/>
        <w:rPr>
          <w:color w:val="231F20"/>
        </w:rPr>
      </w:pPr>
      <w:r w:rsidRPr="00A03A9B">
        <w:rPr>
          <w:color w:val="231F20"/>
        </w:rPr>
        <w:t>2016—</w:t>
      </w:r>
      <w:r>
        <w:rPr>
          <w:color w:val="231F20"/>
        </w:rPr>
        <w:t xml:space="preserve">Toraish </w:t>
      </w:r>
      <w:r w:rsidRPr="00A03A9B">
        <w:rPr>
          <w:i/>
          <w:color w:val="231F20"/>
        </w:rPr>
        <w:t xml:space="preserve">v. </w:t>
      </w:r>
      <w:r>
        <w:rPr>
          <w:i/>
          <w:color w:val="231F20"/>
        </w:rPr>
        <w:t>Lee</w:t>
      </w:r>
      <w:r w:rsidRPr="00A03A9B">
        <w:rPr>
          <w:color w:val="231F20"/>
        </w:rPr>
        <w:t>, 2</w:t>
      </w:r>
      <w:r>
        <w:rPr>
          <w:color w:val="231F20"/>
        </w:rPr>
        <w:t>93</w:t>
      </w:r>
      <w:r w:rsidRPr="00A03A9B">
        <w:rPr>
          <w:color w:val="231F20"/>
        </w:rPr>
        <w:t xml:space="preserve"> Va. </w:t>
      </w:r>
      <w:r>
        <w:rPr>
          <w:color w:val="231F20"/>
        </w:rPr>
        <w:t>262</w:t>
      </w:r>
      <w:r w:rsidRPr="00A03A9B">
        <w:rPr>
          <w:color w:val="231F20"/>
        </w:rPr>
        <w:t>, 79</w:t>
      </w:r>
      <w:r>
        <w:rPr>
          <w:color w:val="231F20"/>
        </w:rPr>
        <w:t>7</w:t>
      </w:r>
      <w:r w:rsidRPr="00A03A9B">
        <w:rPr>
          <w:color w:val="231F20"/>
        </w:rPr>
        <w:t xml:space="preserve"> S.E.2d </w:t>
      </w:r>
      <w:r>
        <w:rPr>
          <w:color w:val="231F20"/>
        </w:rPr>
        <w:t>760</w:t>
      </w:r>
      <w:r w:rsidRPr="00A03A9B">
        <w:rPr>
          <w:color w:val="231F20"/>
        </w:rPr>
        <w:t>.</w:t>
      </w:r>
    </w:p>
    <w:p w:rsidR="00195888" w:rsidRDefault="00A03A9B" w:rsidP="000261F3">
      <w:pPr>
        <w:pStyle w:val="BodyText"/>
        <w:spacing w:before="120" w:after="120"/>
        <w:ind w:left="1440"/>
        <w:jc w:val="both"/>
        <w:rPr>
          <w:color w:val="231F20"/>
        </w:rPr>
      </w:pPr>
      <w:r>
        <w:rPr>
          <w:color w:val="231F20"/>
        </w:rPr>
        <w:t xml:space="preserve">Defense expert witness stated that he had eliminated all possible causes of death until only one remained but it became apparent that some of the possible causes of death he could not have eliminated because they related to matters that fell outside the scope of his </w:t>
      </w:r>
    </w:p>
    <w:p w:rsidR="00195888" w:rsidRDefault="00195888" w:rsidP="00195888">
      <w:pPr>
        <w:tabs>
          <w:tab w:val="left" w:pos="8640"/>
        </w:tabs>
        <w:spacing w:before="64"/>
        <w:rPr>
          <w:b/>
          <w:color w:val="231F20"/>
        </w:rPr>
      </w:pPr>
      <w:r>
        <w:rPr>
          <w:color w:val="231F20"/>
          <w:sz w:val="18"/>
        </w:rPr>
        <w:t>2018</w:t>
      </w:r>
      <w:r>
        <w:rPr>
          <w:color w:val="231F20"/>
          <w:spacing w:val="35"/>
          <w:sz w:val="18"/>
        </w:rPr>
        <w:t xml:space="preserve"> VIRGINIA TORT CASE FINDER</w:t>
      </w:r>
      <w:r>
        <w:rPr>
          <w:color w:val="231F20"/>
          <w:sz w:val="18"/>
        </w:rPr>
        <w:t>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17.29</w:t>
      </w:r>
    </w:p>
    <w:p w:rsidR="00195888" w:rsidRDefault="00195888" w:rsidP="00195888">
      <w:pPr>
        <w:tabs>
          <w:tab w:val="left" w:pos="8640"/>
        </w:tabs>
        <w:spacing w:before="64"/>
        <w:rPr>
          <w:b/>
        </w:rPr>
      </w:pPr>
    </w:p>
    <w:p w:rsidR="009F1ECF" w:rsidRPr="005B31BE" w:rsidRDefault="00A03A9B" w:rsidP="00195888">
      <w:pPr>
        <w:pStyle w:val="BodyText"/>
        <w:ind w:left="1440"/>
        <w:jc w:val="both"/>
        <w:rPr>
          <w:color w:val="231F20"/>
          <w:sz w:val="21"/>
          <w:szCs w:val="21"/>
        </w:rPr>
      </w:pPr>
      <w:r w:rsidRPr="005B31BE">
        <w:rPr>
          <w:color w:val="231F20"/>
          <w:sz w:val="21"/>
          <w:szCs w:val="21"/>
        </w:rPr>
        <w:t xml:space="preserve">expertise and testified </w:t>
      </w:r>
      <w:r w:rsidR="00474E8A" w:rsidRPr="005B31BE">
        <w:rPr>
          <w:color w:val="231F20"/>
          <w:sz w:val="21"/>
          <w:szCs w:val="21"/>
        </w:rPr>
        <w:t xml:space="preserve">that he relied upon the expertise of people who are qualified to </w:t>
      </w:r>
      <w:r w:rsidR="005B31BE">
        <w:rPr>
          <w:color w:val="231F20"/>
          <w:sz w:val="21"/>
          <w:szCs w:val="21"/>
        </w:rPr>
        <w:t>exclude</w:t>
      </w:r>
    </w:p>
    <w:p w:rsidR="00795056" w:rsidRPr="00A03A9B" w:rsidRDefault="00474E8A" w:rsidP="00195888">
      <w:pPr>
        <w:pStyle w:val="BodyText"/>
        <w:ind w:left="1440"/>
        <w:jc w:val="both"/>
        <w:rPr>
          <w:color w:val="231F20"/>
        </w:rPr>
      </w:pPr>
      <w:r>
        <w:rPr>
          <w:color w:val="231F20"/>
        </w:rPr>
        <w:t>them.  That was not a sufficient basis for the opinion and therefore should not have been allowed.  Defendant himself however is entitled to render factual testimony regarding circumstances that impacted or would have impacted his decision to perform surgery.</w:t>
      </w:r>
    </w:p>
    <w:p w:rsidR="00795056" w:rsidRDefault="00795056" w:rsidP="0094400D">
      <w:pPr>
        <w:spacing w:before="126"/>
        <w:ind w:left="720"/>
        <w:rPr>
          <w:color w:val="231F20"/>
        </w:rPr>
      </w:pPr>
      <w:r>
        <w:rPr>
          <w:color w:val="231F20"/>
        </w:rPr>
        <w:t>2016—</w:t>
      </w:r>
      <w:r>
        <w:rPr>
          <w:i/>
          <w:color w:val="231F20"/>
        </w:rPr>
        <w:t>Holiday Motor Corp. v. Walters</w:t>
      </w:r>
      <w:r>
        <w:rPr>
          <w:color w:val="231F20"/>
        </w:rPr>
        <w:t>, 292 Va. 461, 790 S.E.2d 447.</w:t>
      </w:r>
    </w:p>
    <w:p w:rsidR="00795056" w:rsidRPr="001D2BF2" w:rsidRDefault="00795056" w:rsidP="001D2BF2">
      <w:pPr>
        <w:pStyle w:val="BodyText"/>
        <w:spacing w:before="120" w:after="120"/>
        <w:ind w:left="1440"/>
        <w:jc w:val="both"/>
        <w:rPr>
          <w:color w:val="231F20"/>
        </w:rPr>
      </w:pPr>
      <w:r>
        <w:rPr>
          <w:color w:val="231F20"/>
        </w:rPr>
        <w:t xml:space="preserve">Expert testimony should not have been admitted that manufacturer had duty to design or supply a soft top on a convertible that provided occupant protection in a rollover.  In addition the </w:t>
      </w:r>
      <w:r w:rsidR="00C73E66">
        <w:rPr>
          <w:color w:val="231F20"/>
        </w:rPr>
        <w:t xml:space="preserve">plaintiff’s expert had lack of foundation as to whether or not soft top latching system was defectively designed.  He testified at trial that he did not apply any safety standards other than what </w:t>
      </w:r>
      <w:r w:rsidR="009109D6">
        <w:rPr>
          <w:color w:val="231F20"/>
        </w:rPr>
        <w:t>he called “the Right Hand Rule” of connection, he did not do any testing, did not rely upon authoritative literature and did not know how much weight the latching would support when the latches were connected.</w:t>
      </w:r>
    </w:p>
    <w:p w:rsidR="009910CD" w:rsidRDefault="00FC2690" w:rsidP="0094400D">
      <w:pPr>
        <w:spacing w:before="126"/>
        <w:ind w:left="720"/>
        <w:rPr>
          <w:color w:val="231F20"/>
        </w:rPr>
      </w:pPr>
      <w:r>
        <w:rPr>
          <w:color w:val="231F20"/>
        </w:rPr>
        <w:t>2015—</w:t>
      </w:r>
      <w:r>
        <w:rPr>
          <w:i/>
          <w:color w:val="231F20"/>
        </w:rPr>
        <w:t>Hyundai Motor Company v.</w:t>
      </w:r>
      <w:r w:rsidR="00B64C57">
        <w:rPr>
          <w:i/>
          <w:color w:val="231F20"/>
        </w:rPr>
        <w:t xml:space="preserve"> </w:t>
      </w:r>
      <w:r>
        <w:rPr>
          <w:i/>
          <w:color w:val="231F20"/>
        </w:rPr>
        <w:t>Duncan</w:t>
      </w:r>
      <w:r>
        <w:rPr>
          <w:color w:val="231F20"/>
        </w:rPr>
        <w:t xml:space="preserve">, </w:t>
      </w:r>
      <w:r w:rsidR="00A16163">
        <w:rPr>
          <w:color w:val="231F20"/>
        </w:rPr>
        <w:t xml:space="preserve">289 Va. 147, </w:t>
      </w:r>
      <w:r>
        <w:rPr>
          <w:color w:val="231F20"/>
        </w:rPr>
        <w:t>766 S.E.2d</w:t>
      </w:r>
      <w:r w:rsidR="00B64C57">
        <w:rPr>
          <w:color w:val="231F20"/>
        </w:rPr>
        <w:t xml:space="preserve"> </w:t>
      </w:r>
      <w:r>
        <w:rPr>
          <w:color w:val="231F20"/>
        </w:rPr>
        <w:t>893.</w:t>
      </w:r>
    </w:p>
    <w:p w:rsidR="009910CD" w:rsidRPr="001D2BF2" w:rsidRDefault="00FC2690" w:rsidP="001D2BF2">
      <w:pPr>
        <w:pStyle w:val="BodyText"/>
        <w:spacing w:before="120" w:after="120"/>
        <w:ind w:left="1440"/>
        <w:jc w:val="both"/>
        <w:rPr>
          <w:color w:val="231F20"/>
        </w:rPr>
      </w:pPr>
      <w:r>
        <w:rPr>
          <w:color w:val="231F20"/>
        </w:rPr>
        <w:t>Fourteen-million-dollar judgme</w:t>
      </w:r>
      <w:r w:rsidR="00103F1A">
        <w:rPr>
          <w:color w:val="231F20"/>
        </w:rPr>
        <w:t>nt is reversed based upon inad</w:t>
      </w:r>
      <w:r>
        <w:rPr>
          <w:color w:val="231F20"/>
        </w:rPr>
        <w:t>equacy of expert testimony. Plaintiff’s airbag expert stated that the sensor was placed in the wrong location. The expert had not conducted</w:t>
      </w:r>
      <w:r w:rsidRPr="001D2BF2">
        <w:rPr>
          <w:color w:val="231F20"/>
        </w:rPr>
        <w:t xml:space="preserve"> </w:t>
      </w:r>
      <w:r>
        <w:rPr>
          <w:color w:val="231F20"/>
        </w:rPr>
        <w:t>any</w:t>
      </w:r>
      <w:r w:rsidRPr="001D2BF2">
        <w:rPr>
          <w:color w:val="231F20"/>
        </w:rPr>
        <w:t xml:space="preserve"> </w:t>
      </w:r>
      <w:r>
        <w:rPr>
          <w:color w:val="231F20"/>
        </w:rPr>
        <w:t>independent</w:t>
      </w:r>
      <w:r w:rsidRPr="001D2BF2">
        <w:rPr>
          <w:color w:val="231F20"/>
        </w:rPr>
        <w:t xml:space="preserve"> </w:t>
      </w:r>
      <w:r>
        <w:rPr>
          <w:color w:val="231F20"/>
        </w:rPr>
        <w:t>testing;</w:t>
      </w:r>
      <w:r w:rsidRPr="001D2BF2">
        <w:rPr>
          <w:color w:val="231F20"/>
        </w:rPr>
        <w:t xml:space="preserve"> </w:t>
      </w:r>
      <w:r>
        <w:rPr>
          <w:color w:val="231F20"/>
        </w:rPr>
        <w:t>he</w:t>
      </w:r>
      <w:r w:rsidRPr="001D2BF2">
        <w:rPr>
          <w:color w:val="231F20"/>
        </w:rPr>
        <w:t xml:space="preserve"> </w:t>
      </w:r>
      <w:r>
        <w:rPr>
          <w:color w:val="231F20"/>
        </w:rPr>
        <w:t>relied</w:t>
      </w:r>
      <w:r w:rsidRPr="001D2BF2">
        <w:rPr>
          <w:color w:val="231F20"/>
        </w:rPr>
        <w:t xml:space="preserve"> </w:t>
      </w:r>
      <w:r>
        <w:rPr>
          <w:color w:val="231F20"/>
        </w:rPr>
        <w:t>on</w:t>
      </w:r>
      <w:r w:rsidRPr="001D2BF2">
        <w:rPr>
          <w:color w:val="231F20"/>
        </w:rPr>
        <w:t xml:space="preserve"> </w:t>
      </w:r>
      <w:r>
        <w:rPr>
          <w:color w:val="231F20"/>
        </w:rPr>
        <w:t>manufacturer’s</w:t>
      </w:r>
      <w:r w:rsidRPr="001D2BF2">
        <w:rPr>
          <w:color w:val="231F20"/>
        </w:rPr>
        <w:t xml:space="preserve"> </w:t>
      </w:r>
      <w:r>
        <w:rPr>
          <w:color w:val="231F20"/>
        </w:rPr>
        <w:t>own sensor-location study back when the car was designed. He did perform a crash-severity analysis and compared the severity of this crash with the manufacturer’s unqu</w:t>
      </w:r>
      <w:r w:rsidR="00AB18B1">
        <w:rPr>
          <w:color w:val="231F20"/>
        </w:rPr>
        <w:t>estioned desire for bag deploy</w:t>
      </w:r>
      <w:r>
        <w:rPr>
          <w:color w:val="231F20"/>
        </w:rPr>
        <w:t>ment at a lower impact speed. The court concluded this evidence was inadmissible because neither the expert nor the manufacturer had</w:t>
      </w:r>
      <w:r w:rsidRPr="001D2BF2">
        <w:rPr>
          <w:color w:val="231F20"/>
        </w:rPr>
        <w:t xml:space="preserve"> </w:t>
      </w:r>
      <w:r>
        <w:rPr>
          <w:color w:val="231F20"/>
        </w:rPr>
        <w:t>tested</w:t>
      </w:r>
      <w:r w:rsidRPr="001D2BF2">
        <w:rPr>
          <w:color w:val="231F20"/>
        </w:rPr>
        <w:t xml:space="preserve"> </w:t>
      </w:r>
      <w:r>
        <w:rPr>
          <w:color w:val="231F20"/>
        </w:rPr>
        <w:t>the</w:t>
      </w:r>
      <w:r w:rsidRPr="001D2BF2">
        <w:rPr>
          <w:color w:val="231F20"/>
        </w:rPr>
        <w:t xml:space="preserve"> </w:t>
      </w:r>
      <w:r>
        <w:rPr>
          <w:color w:val="231F20"/>
        </w:rPr>
        <w:t>precise</w:t>
      </w:r>
      <w:r w:rsidRPr="001D2BF2">
        <w:rPr>
          <w:color w:val="231F20"/>
        </w:rPr>
        <w:t xml:space="preserve"> </w:t>
      </w:r>
      <w:r>
        <w:rPr>
          <w:color w:val="231F20"/>
        </w:rPr>
        <w:t>location</w:t>
      </w:r>
      <w:r w:rsidRPr="001D2BF2">
        <w:rPr>
          <w:color w:val="231F20"/>
        </w:rPr>
        <w:t xml:space="preserve"> </w:t>
      </w:r>
      <w:r>
        <w:rPr>
          <w:color w:val="231F20"/>
        </w:rPr>
        <w:t>that</w:t>
      </w:r>
      <w:r w:rsidRPr="001D2BF2">
        <w:rPr>
          <w:color w:val="231F20"/>
        </w:rPr>
        <w:t xml:space="preserve"> </w:t>
      </w:r>
      <w:r>
        <w:rPr>
          <w:color w:val="231F20"/>
        </w:rPr>
        <w:t>the</w:t>
      </w:r>
      <w:r w:rsidRPr="001D2BF2">
        <w:rPr>
          <w:color w:val="231F20"/>
        </w:rPr>
        <w:t xml:space="preserve"> </w:t>
      </w:r>
      <w:r>
        <w:rPr>
          <w:color w:val="231F20"/>
        </w:rPr>
        <w:t>expert</w:t>
      </w:r>
      <w:r w:rsidRPr="001D2BF2">
        <w:rPr>
          <w:color w:val="231F20"/>
        </w:rPr>
        <w:t xml:space="preserve"> </w:t>
      </w:r>
      <w:r>
        <w:rPr>
          <w:color w:val="231F20"/>
        </w:rPr>
        <w:t>had</w:t>
      </w:r>
      <w:r w:rsidRPr="001D2BF2">
        <w:rPr>
          <w:color w:val="231F20"/>
        </w:rPr>
        <w:t xml:space="preserve"> </w:t>
      </w:r>
      <w:r>
        <w:rPr>
          <w:color w:val="231F20"/>
        </w:rPr>
        <w:t>indicated</w:t>
      </w:r>
      <w:r w:rsidRPr="001D2BF2">
        <w:rPr>
          <w:color w:val="231F20"/>
        </w:rPr>
        <w:t xml:space="preserve"> </w:t>
      </w:r>
      <w:r>
        <w:rPr>
          <w:color w:val="231F20"/>
        </w:rPr>
        <w:t>would</w:t>
      </w:r>
      <w:r w:rsidRPr="001D2BF2">
        <w:rPr>
          <w:color w:val="231F20"/>
        </w:rPr>
        <w:t xml:space="preserve"> </w:t>
      </w:r>
      <w:r>
        <w:rPr>
          <w:color w:val="231F20"/>
        </w:rPr>
        <w:t>be best. Court stated that this testimony failed to establish that another sensor location would have produced deployment of the bag and prevented the</w:t>
      </w:r>
      <w:r w:rsidRPr="001D2BF2">
        <w:rPr>
          <w:color w:val="231F20"/>
        </w:rPr>
        <w:t xml:space="preserve"> injury.</w:t>
      </w:r>
    </w:p>
    <w:p w:rsidR="009910CD" w:rsidRDefault="00FC2690" w:rsidP="0094400D">
      <w:pPr>
        <w:spacing w:before="116"/>
        <w:ind w:left="720"/>
      </w:pPr>
      <w:r>
        <w:rPr>
          <w:color w:val="231F20"/>
        </w:rPr>
        <w:t>2012—</w:t>
      </w:r>
      <w:r>
        <w:rPr>
          <w:i/>
          <w:color w:val="231F20"/>
        </w:rPr>
        <w:t>Arnold v.</w:t>
      </w:r>
      <w:r w:rsidR="00B64C57">
        <w:rPr>
          <w:i/>
          <w:color w:val="231F20"/>
        </w:rPr>
        <w:t xml:space="preserve"> </w:t>
      </w:r>
      <w:r>
        <w:rPr>
          <w:i/>
          <w:color w:val="231F20"/>
        </w:rPr>
        <w:t>Wallace</w:t>
      </w:r>
      <w:r>
        <w:rPr>
          <w:color w:val="231F20"/>
        </w:rPr>
        <w:t>, 283 Va.</w:t>
      </w:r>
      <w:r w:rsidR="00B64C57">
        <w:rPr>
          <w:color w:val="231F20"/>
        </w:rPr>
        <w:t xml:space="preserve"> </w:t>
      </w:r>
      <w:r>
        <w:rPr>
          <w:color w:val="231F20"/>
        </w:rPr>
        <w:t>709, 725 S.E.2d</w:t>
      </w:r>
      <w:r w:rsidR="00B64C57">
        <w:rPr>
          <w:color w:val="231F20"/>
        </w:rPr>
        <w:t xml:space="preserve"> </w:t>
      </w:r>
      <w:r>
        <w:rPr>
          <w:color w:val="231F20"/>
        </w:rPr>
        <w:t>539.</w:t>
      </w:r>
    </w:p>
    <w:p w:rsidR="009910CD" w:rsidRPr="001D2BF2" w:rsidRDefault="00FC2690" w:rsidP="001D2BF2">
      <w:pPr>
        <w:pStyle w:val="BodyText"/>
        <w:spacing w:before="120" w:after="120"/>
        <w:ind w:left="1440"/>
        <w:jc w:val="both"/>
        <w:rPr>
          <w:color w:val="231F20"/>
        </w:rPr>
      </w:pPr>
      <w:r>
        <w:rPr>
          <w:color w:val="231F20"/>
        </w:rPr>
        <w:t>Trial court did not err in refusing to disqualify defense expert witness</w:t>
      </w:r>
      <w:r w:rsidRPr="001D2BF2">
        <w:rPr>
          <w:color w:val="231F20"/>
        </w:rPr>
        <w:t xml:space="preserve"> </w:t>
      </w:r>
      <w:r>
        <w:rPr>
          <w:color w:val="231F20"/>
        </w:rPr>
        <w:t>because</w:t>
      </w:r>
      <w:r w:rsidRPr="001D2BF2">
        <w:rPr>
          <w:color w:val="231F20"/>
        </w:rPr>
        <w:t xml:space="preserve"> </w:t>
      </w:r>
      <w:r>
        <w:rPr>
          <w:color w:val="231F20"/>
        </w:rPr>
        <w:t>she</w:t>
      </w:r>
      <w:r w:rsidRPr="001D2BF2">
        <w:rPr>
          <w:color w:val="231F20"/>
        </w:rPr>
        <w:t xml:space="preserve"> </w:t>
      </w:r>
      <w:r>
        <w:rPr>
          <w:color w:val="231F20"/>
        </w:rPr>
        <w:t>was</w:t>
      </w:r>
      <w:r w:rsidRPr="001D2BF2">
        <w:rPr>
          <w:color w:val="231F20"/>
        </w:rPr>
        <w:t xml:space="preserve"> </w:t>
      </w:r>
      <w:r>
        <w:rPr>
          <w:color w:val="231F20"/>
        </w:rPr>
        <w:t>a</w:t>
      </w:r>
      <w:r w:rsidRPr="001D2BF2">
        <w:rPr>
          <w:color w:val="231F20"/>
        </w:rPr>
        <w:t xml:space="preserve"> </w:t>
      </w:r>
      <w:r>
        <w:rPr>
          <w:color w:val="231F20"/>
        </w:rPr>
        <w:t>member</w:t>
      </w:r>
      <w:r w:rsidRPr="001D2BF2">
        <w:rPr>
          <w:color w:val="231F20"/>
        </w:rPr>
        <w:t xml:space="preserve"> </w:t>
      </w:r>
      <w:r>
        <w:rPr>
          <w:color w:val="231F20"/>
        </w:rPr>
        <w:t>of</w:t>
      </w:r>
      <w:r w:rsidRPr="001D2BF2">
        <w:rPr>
          <w:color w:val="231F20"/>
        </w:rPr>
        <w:t xml:space="preserve"> </w:t>
      </w:r>
      <w:r>
        <w:rPr>
          <w:color w:val="231F20"/>
        </w:rPr>
        <w:t>the</w:t>
      </w:r>
      <w:r w:rsidRPr="001D2BF2">
        <w:rPr>
          <w:color w:val="231F20"/>
        </w:rPr>
        <w:t xml:space="preserve"> </w:t>
      </w:r>
      <w:r>
        <w:rPr>
          <w:color w:val="231F20"/>
        </w:rPr>
        <w:t>same</w:t>
      </w:r>
      <w:r w:rsidRPr="001D2BF2">
        <w:rPr>
          <w:color w:val="231F20"/>
        </w:rPr>
        <w:t xml:space="preserve"> </w:t>
      </w:r>
      <w:r>
        <w:rPr>
          <w:color w:val="231F20"/>
        </w:rPr>
        <w:t>medical</w:t>
      </w:r>
      <w:r w:rsidRPr="001D2BF2">
        <w:rPr>
          <w:color w:val="231F20"/>
        </w:rPr>
        <w:t xml:space="preserve"> </w:t>
      </w:r>
      <w:r>
        <w:rPr>
          <w:color w:val="231F20"/>
        </w:rPr>
        <w:t>group</w:t>
      </w:r>
      <w:r w:rsidRPr="001D2BF2">
        <w:rPr>
          <w:color w:val="231F20"/>
        </w:rPr>
        <w:t xml:space="preserve"> </w:t>
      </w:r>
      <w:r>
        <w:rPr>
          <w:color w:val="231F20"/>
        </w:rPr>
        <w:t>as</w:t>
      </w:r>
      <w:r w:rsidRPr="001D2BF2">
        <w:rPr>
          <w:color w:val="231F20"/>
        </w:rPr>
        <w:t xml:space="preserve"> </w:t>
      </w:r>
      <w:r>
        <w:rPr>
          <w:color w:val="231F20"/>
        </w:rPr>
        <w:t>the expert plaintiff had initially retained in the case. There was no showing any confidential or privileged information was conveyed by the plaintiff to the first expert or by that expert to the defense witness.</w:t>
      </w:r>
    </w:p>
    <w:p w:rsidR="009910CD" w:rsidRDefault="00FC2690" w:rsidP="0094400D">
      <w:pPr>
        <w:spacing w:before="119"/>
        <w:ind w:left="720"/>
      </w:pPr>
      <w:r>
        <w:rPr>
          <w:color w:val="231F20"/>
        </w:rPr>
        <w:t>2011—</w:t>
      </w:r>
      <w:r>
        <w:rPr>
          <w:i/>
          <w:color w:val="231F20"/>
        </w:rPr>
        <w:t>CNH America v.</w:t>
      </w:r>
      <w:r w:rsidR="00B64C57">
        <w:rPr>
          <w:i/>
          <w:color w:val="231F20"/>
        </w:rPr>
        <w:t xml:space="preserve"> </w:t>
      </w:r>
      <w:r>
        <w:rPr>
          <w:i/>
          <w:color w:val="231F20"/>
        </w:rPr>
        <w:t>Smith</w:t>
      </w:r>
      <w:r>
        <w:rPr>
          <w:color w:val="231F20"/>
        </w:rPr>
        <w:t>, 281 Va.</w:t>
      </w:r>
      <w:r w:rsidR="00B64C57">
        <w:rPr>
          <w:color w:val="231F20"/>
        </w:rPr>
        <w:t xml:space="preserve"> </w:t>
      </w:r>
      <w:r>
        <w:rPr>
          <w:color w:val="231F20"/>
        </w:rPr>
        <w:t>60, 704 S.E.2d</w:t>
      </w:r>
      <w:r w:rsidR="00B64C57">
        <w:rPr>
          <w:color w:val="231F20"/>
        </w:rPr>
        <w:t xml:space="preserve"> </w:t>
      </w:r>
      <w:r>
        <w:rPr>
          <w:color w:val="231F20"/>
        </w:rPr>
        <w:t>372.</w:t>
      </w:r>
    </w:p>
    <w:p w:rsidR="009910CD" w:rsidRDefault="00FC2690" w:rsidP="001D2BF2">
      <w:pPr>
        <w:pStyle w:val="BodyText"/>
        <w:spacing w:before="120" w:after="120"/>
        <w:ind w:left="1440"/>
        <w:jc w:val="both"/>
        <w:rPr>
          <w:color w:val="231F20"/>
        </w:rPr>
      </w:pPr>
      <w:r>
        <w:rPr>
          <w:color w:val="231F20"/>
        </w:rPr>
        <w:t xml:space="preserve">Trial </w:t>
      </w:r>
      <w:r w:rsidR="00AE3B68">
        <w:rPr>
          <w:color w:val="231F20"/>
        </w:rPr>
        <w:t>c</w:t>
      </w:r>
      <w:r>
        <w:rPr>
          <w:color w:val="231F20"/>
        </w:rPr>
        <w:t>ourt erred in admitting testimony of plaintiff’s two expert witnesses.</w:t>
      </w:r>
      <w:r w:rsidRPr="001D2BF2">
        <w:rPr>
          <w:color w:val="231F20"/>
        </w:rPr>
        <w:t xml:space="preserve"> </w:t>
      </w:r>
      <w:r>
        <w:rPr>
          <w:color w:val="231F20"/>
        </w:rPr>
        <w:t>One</w:t>
      </w:r>
      <w:r w:rsidRPr="001D2BF2">
        <w:rPr>
          <w:color w:val="231F20"/>
        </w:rPr>
        <w:t xml:space="preserve"> </w:t>
      </w:r>
      <w:r>
        <w:rPr>
          <w:color w:val="231F20"/>
        </w:rPr>
        <w:t>expert</w:t>
      </w:r>
      <w:r w:rsidRPr="001D2BF2">
        <w:rPr>
          <w:color w:val="231F20"/>
        </w:rPr>
        <w:t xml:space="preserve"> </w:t>
      </w:r>
      <w:r>
        <w:rPr>
          <w:color w:val="231F20"/>
        </w:rPr>
        <w:t>testified</w:t>
      </w:r>
      <w:r w:rsidRPr="001D2BF2">
        <w:rPr>
          <w:color w:val="231F20"/>
        </w:rPr>
        <w:t xml:space="preserve"> </w:t>
      </w:r>
      <w:r>
        <w:rPr>
          <w:color w:val="231F20"/>
        </w:rPr>
        <w:t>that</w:t>
      </w:r>
      <w:r w:rsidRPr="001D2BF2">
        <w:rPr>
          <w:color w:val="231F20"/>
        </w:rPr>
        <w:t xml:space="preserve"> </w:t>
      </w:r>
      <w:r>
        <w:rPr>
          <w:color w:val="231F20"/>
        </w:rPr>
        <w:t>because</w:t>
      </w:r>
      <w:r w:rsidRPr="001D2BF2">
        <w:rPr>
          <w:color w:val="231F20"/>
        </w:rPr>
        <w:t xml:space="preserve"> </w:t>
      </w:r>
      <w:r>
        <w:rPr>
          <w:color w:val="231F20"/>
        </w:rPr>
        <w:t>a</w:t>
      </w:r>
      <w:r w:rsidRPr="001D2BF2">
        <w:rPr>
          <w:color w:val="231F20"/>
        </w:rPr>
        <w:t xml:space="preserve"> </w:t>
      </w:r>
      <w:r>
        <w:rPr>
          <w:color w:val="231F20"/>
        </w:rPr>
        <w:t>hose</w:t>
      </w:r>
      <w:r w:rsidRPr="001D2BF2">
        <w:rPr>
          <w:color w:val="231F20"/>
        </w:rPr>
        <w:t xml:space="preserve"> </w:t>
      </w:r>
      <w:r>
        <w:rPr>
          <w:color w:val="231F20"/>
        </w:rPr>
        <w:t>in</w:t>
      </w:r>
      <w:r w:rsidRPr="001D2BF2">
        <w:rPr>
          <w:color w:val="231F20"/>
        </w:rPr>
        <w:t xml:space="preserve"> </w:t>
      </w:r>
      <w:r>
        <w:rPr>
          <w:color w:val="231F20"/>
        </w:rPr>
        <w:t>this</w:t>
      </w:r>
      <w:r w:rsidRPr="001D2BF2">
        <w:rPr>
          <w:color w:val="231F20"/>
        </w:rPr>
        <w:t xml:space="preserve"> </w:t>
      </w:r>
      <w:r>
        <w:rPr>
          <w:color w:val="231F20"/>
        </w:rPr>
        <w:t>case</w:t>
      </w:r>
      <w:r w:rsidRPr="001D2BF2">
        <w:rPr>
          <w:color w:val="231F20"/>
        </w:rPr>
        <w:t xml:space="preserve"> </w:t>
      </w:r>
      <w:r>
        <w:rPr>
          <w:color w:val="231F20"/>
        </w:rPr>
        <w:t>failed that</w:t>
      </w:r>
      <w:r w:rsidRPr="001D2BF2">
        <w:rPr>
          <w:color w:val="231F20"/>
        </w:rPr>
        <w:t xml:space="preserve"> </w:t>
      </w:r>
      <w:r>
        <w:rPr>
          <w:color w:val="231F20"/>
        </w:rPr>
        <w:t>it</w:t>
      </w:r>
      <w:r w:rsidRPr="001D2BF2">
        <w:rPr>
          <w:color w:val="231F20"/>
        </w:rPr>
        <w:t xml:space="preserve"> </w:t>
      </w:r>
      <w:r>
        <w:rPr>
          <w:color w:val="231F20"/>
        </w:rPr>
        <w:t>was</w:t>
      </w:r>
      <w:r w:rsidRPr="001D2BF2">
        <w:rPr>
          <w:color w:val="231F20"/>
        </w:rPr>
        <w:t xml:space="preserve"> </w:t>
      </w:r>
      <w:r>
        <w:rPr>
          <w:color w:val="231F20"/>
        </w:rPr>
        <w:t>a</w:t>
      </w:r>
      <w:r w:rsidRPr="001D2BF2">
        <w:rPr>
          <w:color w:val="231F20"/>
        </w:rPr>
        <w:t xml:space="preserve"> </w:t>
      </w:r>
      <w:r>
        <w:rPr>
          <w:color w:val="231F20"/>
        </w:rPr>
        <w:t>manufacturer’s</w:t>
      </w:r>
      <w:r w:rsidRPr="001D2BF2">
        <w:rPr>
          <w:color w:val="231F20"/>
        </w:rPr>
        <w:t xml:space="preserve"> </w:t>
      </w:r>
      <w:r>
        <w:rPr>
          <w:color w:val="231F20"/>
        </w:rPr>
        <w:t>defect.</w:t>
      </w:r>
      <w:r w:rsidRPr="001D2BF2">
        <w:rPr>
          <w:color w:val="231F20"/>
        </w:rPr>
        <w:t xml:space="preserve"> </w:t>
      </w:r>
      <w:r>
        <w:rPr>
          <w:color w:val="231F20"/>
        </w:rPr>
        <w:t>That</w:t>
      </w:r>
      <w:r w:rsidRPr="001D2BF2">
        <w:rPr>
          <w:color w:val="231F20"/>
        </w:rPr>
        <w:t xml:space="preserve"> </w:t>
      </w:r>
      <w:r>
        <w:rPr>
          <w:color w:val="231F20"/>
        </w:rPr>
        <w:t>is</w:t>
      </w:r>
      <w:r w:rsidRPr="001D2BF2">
        <w:rPr>
          <w:color w:val="231F20"/>
        </w:rPr>
        <w:t xml:space="preserve"> </w:t>
      </w:r>
      <w:r>
        <w:rPr>
          <w:color w:val="231F20"/>
        </w:rPr>
        <w:t>insufficient</w:t>
      </w:r>
      <w:r w:rsidRPr="001D2BF2">
        <w:rPr>
          <w:color w:val="231F20"/>
        </w:rPr>
        <w:t xml:space="preserve"> </w:t>
      </w:r>
      <w:r>
        <w:rPr>
          <w:color w:val="231F20"/>
        </w:rPr>
        <w:t>basis</w:t>
      </w:r>
      <w:r w:rsidRPr="001D2BF2">
        <w:rPr>
          <w:color w:val="231F20"/>
        </w:rPr>
        <w:t xml:space="preserve"> </w:t>
      </w:r>
      <w:r>
        <w:rPr>
          <w:color w:val="231F20"/>
        </w:rPr>
        <w:t>for</w:t>
      </w:r>
      <w:r w:rsidRPr="001D2BF2">
        <w:rPr>
          <w:color w:val="231F20"/>
        </w:rPr>
        <w:t xml:space="preserve"> </w:t>
      </w:r>
      <w:r>
        <w:rPr>
          <w:color w:val="231F20"/>
        </w:rPr>
        <w:t>such conclusion. Second expert admitted that he was not an expert in hydraulic systems of mowers and had no experience in the design</w:t>
      </w:r>
      <w:r w:rsidRPr="001D2BF2">
        <w:rPr>
          <w:color w:val="231F20"/>
        </w:rPr>
        <w:t xml:space="preserve"> </w:t>
      </w:r>
      <w:r>
        <w:rPr>
          <w:color w:val="231F20"/>
        </w:rPr>
        <w:t>or manufacture of such or other agriculture equipment and therefore had inadequate</w:t>
      </w:r>
      <w:r w:rsidRPr="001D2BF2">
        <w:rPr>
          <w:color w:val="231F20"/>
        </w:rPr>
        <w:t xml:space="preserve"> </w:t>
      </w:r>
      <w:r>
        <w:rPr>
          <w:color w:val="231F20"/>
        </w:rPr>
        <w:t>qualifications.</w:t>
      </w:r>
    </w:p>
    <w:p w:rsidR="00480B5C" w:rsidRDefault="00480B5C" w:rsidP="00480B5C">
      <w:pPr>
        <w:pStyle w:val="ListParagraph"/>
        <w:numPr>
          <w:ilvl w:val="0"/>
          <w:numId w:val="8"/>
        </w:numPr>
        <w:tabs>
          <w:tab w:val="left" w:pos="2121"/>
          <w:tab w:val="left" w:pos="2122"/>
        </w:tabs>
        <w:spacing w:before="86"/>
        <w:jc w:val="left"/>
        <w:rPr>
          <w:b/>
        </w:rPr>
      </w:pPr>
      <w:r>
        <w:rPr>
          <w:b/>
          <w:color w:val="231F20"/>
        </w:rPr>
        <w:t>Adequate Identification of Expert</w:t>
      </w:r>
    </w:p>
    <w:p w:rsidR="00480B5C" w:rsidRPr="00A03A9B" w:rsidRDefault="00480B5C" w:rsidP="0094400D">
      <w:pPr>
        <w:spacing w:before="126"/>
        <w:ind w:left="720"/>
        <w:jc w:val="both"/>
        <w:rPr>
          <w:color w:val="231F20"/>
        </w:rPr>
      </w:pPr>
      <w:r w:rsidRPr="00A03A9B">
        <w:rPr>
          <w:color w:val="231F20"/>
        </w:rPr>
        <w:t>201</w:t>
      </w:r>
      <w:r>
        <w:rPr>
          <w:color w:val="231F20"/>
        </w:rPr>
        <w:t>7</w:t>
      </w:r>
      <w:r w:rsidRPr="00A03A9B">
        <w:rPr>
          <w:color w:val="231F20"/>
        </w:rPr>
        <w:t>—</w:t>
      </w:r>
      <w:r w:rsidRPr="00D471B4">
        <w:rPr>
          <w:i/>
          <w:color w:val="231F20"/>
        </w:rPr>
        <w:t>Emerald Point, LLC v. Lindsey Hawkins</w:t>
      </w:r>
      <w:r w:rsidRPr="00A03A9B">
        <w:rPr>
          <w:color w:val="231F20"/>
        </w:rPr>
        <w:t>, 2</w:t>
      </w:r>
      <w:r>
        <w:rPr>
          <w:color w:val="231F20"/>
        </w:rPr>
        <w:t>94</w:t>
      </w:r>
      <w:r w:rsidRPr="00A03A9B">
        <w:rPr>
          <w:color w:val="231F20"/>
        </w:rPr>
        <w:t xml:space="preserve"> Va. </w:t>
      </w:r>
      <w:r>
        <w:rPr>
          <w:color w:val="231F20"/>
        </w:rPr>
        <w:t>544</w:t>
      </w:r>
      <w:r w:rsidRPr="00A03A9B">
        <w:rPr>
          <w:color w:val="231F20"/>
        </w:rPr>
        <w:t xml:space="preserve">, </w:t>
      </w:r>
      <w:r>
        <w:rPr>
          <w:color w:val="231F20"/>
        </w:rPr>
        <w:t>808</w:t>
      </w:r>
      <w:r w:rsidRPr="00A03A9B">
        <w:rPr>
          <w:color w:val="231F20"/>
        </w:rPr>
        <w:t xml:space="preserve"> S.E.2d </w:t>
      </w:r>
      <w:r>
        <w:rPr>
          <w:color w:val="231F20"/>
        </w:rPr>
        <w:t>384</w:t>
      </w:r>
      <w:r w:rsidRPr="00A03A9B">
        <w:rPr>
          <w:color w:val="231F20"/>
        </w:rPr>
        <w:t>.</w:t>
      </w:r>
    </w:p>
    <w:p w:rsidR="00480B5C" w:rsidRPr="001D2BF2" w:rsidRDefault="00480B5C" w:rsidP="001D2BF2">
      <w:pPr>
        <w:pStyle w:val="BodyText"/>
        <w:spacing w:before="120" w:after="120"/>
        <w:ind w:left="1440"/>
        <w:jc w:val="both"/>
        <w:rPr>
          <w:color w:val="231F20"/>
        </w:rPr>
      </w:pPr>
      <w:r>
        <w:rPr>
          <w:color w:val="231F20"/>
        </w:rPr>
        <w:t>Plaintiff’s expert should not have been allowed to testify as to statements and opinions not adequately disclosed in Answers to Interrogatories.</w:t>
      </w:r>
      <w:r w:rsidR="00A134E7">
        <w:rPr>
          <w:color w:val="231F20"/>
        </w:rPr>
        <w:t xml:space="preserve">  </w:t>
      </w:r>
    </w:p>
    <w:p w:rsidR="00B57BE1" w:rsidRDefault="00B57BE1" w:rsidP="009F773A">
      <w:pPr>
        <w:spacing w:before="126"/>
        <w:ind w:left="720"/>
      </w:pPr>
      <w:r>
        <w:rPr>
          <w:color w:val="231F20"/>
        </w:rPr>
        <w:t>2016—</w:t>
      </w:r>
      <w:r>
        <w:rPr>
          <w:i/>
          <w:color w:val="231F20"/>
        </w:rPr>
        <w:t>Mikhaylov v. Sales</w:t>
      </w:r>
      <w:r>
        <w:rPr>
          <w:color w:val="231F20"/>
        </w:rPr>
        <w:t>, 291 Va. 349, 784 S.E.2d 286.</w:t>
      </w:r>
    </w:p>
    <w:p w:rsidR="00B57BE1" w:rsidRPr="001D2BF2" w:rsidRDefault="00B57BE1" w:rsidP="001D2BF2">
      <w:pPr>
        <w:pStyle w:val="BodyText"/>
        <w:spacing w:before="120" w:after="120"/>
        <w:ind w:left="1440"/>
        <w:jc w:val="both"/>
        <w:rPr>
          <w:color w:val="231F20"/>
        </w:rPr>
      </w:pPr>
      <w:r>
        <w:rPr>
          <w:color w:val="231F20"/>
        </w:rPr>
        <w:t xml:space="preserve">Plaintiff failed to properly identify proposed expert testimony of treating doctor as to future care and therefore that should have been excluded.  </w:t>
      </w:r>
    </w:p>
    <w:p w:rsidR="00EA1EE3" w:rsidRDefault="00EA1EE3" w:rsidP="009F773A">
      <w:pPr>
        <w:spacing w:before="139" w:line="240" w:lineRule="exact"/>
        <w:ind w:left="720" w:right="826"/>
        <w:rPr>
          <w:color w:val="231F20"/>
        </w:rPr>
      </w:pPr>
    </w:p>
    <w:p w:rsidR="005B31BE" w:rsidRDefault="005B31BE" w:rsidP="00EA1EE3">
      <w:pPr>
        <w:tabs>
          <w:tab w:val="left" w:pos="8640"/>
        </w:tabs>
        <w:spacing w:before="64"/>
        <w:rPr>
          <w:color w:val="231F20"/>
          <w:sz w:val="18"/>
        </w:rPr>
      </w:pPr>
    </w:p>
    <w:p w:rsidR="00EA1EE3" w:rsidRDefault="00EA1EE3" w:rsidP="00EA1EE3">
      <w:pPr>
        <w:tabs>
          <w:tab w:val="left" w:pos="8640"/>
        </w:tabs>
        <w:spacing w:before="64"/>
        <w:rPr>
          <w:b/>
        </w:rPr>
      </w:pPr>
      <w:r>
        <w:rPr>
          <w:color w:val="231F20"/>
          <w:sz w:val="18"/>
        </w:rPr>
        <w:t>2018</w:t>
      </w:r>
      <w:r>
        <w:rPr>
          <w:color w:val="231F20"/>
          <w:spacing w:val="35"/>
          <w:sz w:val="18"/>
        </w:rPr>
        <w:t xml:space="preserve"> VIRGINIA TORT CASE FINDER</w:t>
      </w:r>
      <w:r>
        <w:rPr>
          <w:color w:val="231F20"/>
          <w:sz w:val="18"/>
        </w:rPr>
        <w:t>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17.29</w:t>
      </w:r>
    </w:p>
    <w:p w:rsidR="00B57BE1" w:rsidRDefault="00B57BE1" w:rsidP="009F773A">
      <w:pPr>
        <w:spacing w:before="139" w:line="240" w:lineRule="exact"/>
        <w:ind w:left="720" w:right="826"/>
      </w:pPr>
      <w:r>
        <w:rPr>
          <w:color w:val="231F20"/>
        </w:rPr>
        <w:t>2011—</w:t>
      </w:r>
      <w:r>
        <w:rPr>
          <w:i/>
          <w:color w:val="231F20"/>
        </w:rPr>
        <w:t>Landrum v. Chippenham &amp; Johnston-Willis Hosp.</w:t>
      </w:r>
      <w:r>
        <w:rPr>
          <w:color w:val="231F20"/>
        </w:rPr>
        <w:t>, 282 Va. 346, 717 S.E.2d 134.</w:t>
      </w:r>
    </w:p>
    <w:p w:rsidR="00B57BE1" w:rsidRDefault="00B57BE1" w:rsidP="001D2BF2">
      <w:pPr>
        <w:pStyle w:val="BodyText"/>
        <w:spacing w:before="120" w:after="120"/>
        <w:ind w:left="1440"/>
        <w:jc w:val="both"/>
        <w:rPr>
          <w:color w:val="231F20"/>
        </w:rPr>
      </w:pPr>
      <w:r>
        <w:rPr>
          <w:color w:val="231F20"/>
        </w:rPr>
        <w:t>In</w:t>
      </w:r>
      <w:r w:rsidRPr="001D2BF2">
        <w:rPr>
          <w:color w:val="231F20"/>
        </w:rPr>
        <w:t xml:space="preserve"> </w:t>
      </w:r>
      <w:r>
        <w:rPr>
          <w:color w:val="231F20"/>
        </w:rPr>
        <w:t>this</w:t>
      </w:r>
      <w:r w:rsidRPr="001D2BF2">
        <w:rPr>
          <w:color w:val="231F20"/>
        </w:rPr>
        <w:t xml:space="preserve"> </w:t>
      </w:r>
      <w:r>
        <w:rPr>
          <w:color w:val="231F20"/>
        </w:rPr>
        <w:t>medical</w:t>
      </w:r>
      <w:r w:rsidRPr="001D2BF2">
        <w:rPr>
          <w:color w:val="231F20"/>
        </w:rPr>
        <w:t xml:space="preserve"> </w:t>
      </w:r>
      <w:r>
        <w:rPr>
          <w:color w:val="231F20"/>
        </w:rPr>
        <w:t>malpractice</w:t>
      </w:r>
      <w:r w:rsidRPr="001D2BF2">
        <w:rPr>
          <w:color w:val="231F20"/>
        </w:rPr>
        <w:t xml:space="preserve"> </w:t>
      </w:r>
      <w:r>
        <w:rPr>
          <w:color w:val="231F20"/>
        </w:rPr>
        <w:t>action,</w:t>
      </w:r>
      <w:r w:rsidRPr="001D2BF2">
        <w:rPr>
          <w:color w:val="231F20"/>
        </w:rPr>
        <w:t xml:space="preserve"> </w:t>
      </w:r>
      <w:r>
        <w:rPr>
          <w:color w:val="231F20"/>
        </w:rPr>
        <w:t>the</w:t>
      </w:r>
      <w:r w:rsidRPr="001D2BF2">
        <w:rPr>
          <w:color w:val="231F20"/>
        </w:rPr>
        <w:t xml:space="preserve"> </w:t>
      </w:r>
      <w:r>
        <w:rPr>
          <w:color w:val="231F20"/>
        </w:rPr>
        <w:t>plaintiff</w:t>
      </w:r>
      <w:r w:rsidRPr="001D2BF2">
        <w:rPr>
          <w:color w:val="231F20"/>
        </w:rPr>
        <w:t xml:space="preserve"> </w:t>
      </w:r>
      <w:r>
        <w:rPr>
          <w:color w:val="231F20"/>
        </w:rPr>
        <w:t>failed</w:t>
      </w:r>
      <w:r w:rsidRPr="001D2BF2">
        <w:rPr>
          <w:color w:val="231F20"/>
        </w:rPr>
        <w:t xml:space="preserve"> </w:t>
      </w:r>
      <w:r>
        <w:rPr>
          <w:color w:val="231F20"/>
        </w:rPr>
        <w:t>to</w:t>
      </w:r>
      <w:r w:rsidRPr="001D2BF2">
        <w:rPr>
          <w:color w:val="231F20"/>
        </w:rPr>
        <w:t xml:space="preserve"> </w:t>
      </w:r>
      <w:r>
        <w:rPr>
          <w:color w:val="231F20"/>
        </w:rPr>
        <w:t>comply</w:t>
      </w:r>
      <w:r w:rsidRPr="001D2BF2">
        <w:rPr>
          <w:color w:val="231F20"/>
        </w:rPr>
        <w:t xml:space="preserve"> </w:t>
      </w:r>
      <w:r>
        <w:rPr>
          <w:color w:val="231F20"/>
        </w:rPr>
        <w:t>with pretrial orders concerning identification of expert witnesses and timely disclosure of their testimony and therefore witnesses were barred. A supplemental expert designation filed by local counsel, who is not admitted in Virginia, was deemed to be an invalid instrument and therefore of no effect.</w:t>
      </w:r>
    </w:p>
    <w:p w:rsidR="009910CD" w:rsidRDefault="00FC2690" w:rsidP="009C32E1">
      <w:pPr>
        <w:spacing w:before="132" w:line="240" w:lineRule="exact"/>
        <w:ind w:left="720" w:right="180"/>
      </w:pPr>
      <w:r>
        <w:rPr>
          <w:color w:val="231F20"/>
        </w:rPr>
        <w:t>2011—</w:t>
      </w:r>
      <w:r>
        <w:rPr>
          <w:i/>
          <w:color w:val="231F20"/>
        </w:rPr>
        <w:t>Condominium Services, Inc. v. First Owners’ Ass’n.</w:t>
      </w:r>
      <w:r>
        <w:rPr>
          <w:color w:val="231F20"/>
        </w:rPr>
        <w:t>, 281 Va. 561, 709 S.E.2d 163.</w:t>
      </w:r>
    </w:p>
    <w:p w:rsidR="009910CD" w:rsidRPr="001D2BF2" w:rsidRDefault="00FC2690" w:rsidP="001D2BF2">
      <w:pPr>
        <w:pStyle w:val="BodyText"/>
        <w:spacing w:before="120" w:after="120"/>
        <w:ind w:left="1440"/>
        <w:jc w:val="both"/>
        <w:rPr>
          <w:color w:val="231F20"/>
        </w:rPr>
      </w:pPr>
      <w:r>
        <w:rPr>
          <w:color w:val="231F20"/>
        </w:rPr>
        <w:t>In this case, FOA did not itemize the specific amounts of penalties and interest to be testified to. The interrogatory answer did disclose that</w:t>
      </w:r>
      <w:r w:rsidR="00B64C57">
        <w:rPr>
          <w:color w:val="231F20"/>
        </w:rPr>
        <w:t xml:space="preserve"> </w:t>
      </w:r>
      <w:r>
        <w:rPr>
          <w:color w:val="231F20"/>
        </w:rPr>
        <w:t>the</w:t>
      </w:r>
      <w:r w:rsidR="00B64C57">
        <w:rPr>
          <w:color w:val="231F20"/>
        </w:rPr>
        <w:t xml:space="preserve"> </w:t>
      </w:r>
      <w:r>
        <w:rPr>
          <w:color w:val="231F20"/>
        </w:rPr>
        <w:t>witnesses’</w:t>
      </w:r>
      <w:r w:rsidR="00B64C57">
        <w:rPr>
          <w:color w:val="231F20"/>
        </w:rPr>
        <w:t xml:space="preserve"> </w:t>
      </w:r>
      <w:r>
        <w:rPr>
          <w:color w:val="231F20"/>
        </w:rPr>
        <w:t>opinion</w:t>
      </w:r>
      <w:r w:rsidR="00B64C57">
        <w:rPr>
          <w:color w:val="231F20"/>
        </w:rPr>
        <w:t xml:space="preserve"> </w:t>
      </w:r>
      <w:r>
        <w:rPr>
          <w:color w:val="231F20"/>
        </w:rPr>
        <w:t>was</w:t>
      </w:r>
      <w:r w:rsidR="00B64C57">
        <w:rPr>
          <w:color w:val="231F20"/>
        </w:rPr>
        <w:t xml:space="preserve"> </w:t>
      </w:r>
      <w:r>
        <w:rPr>
          <w:color w:val="231F20"/>
        </w:rPr>
        <w:t>that</w:t>
      </w:r>
      <w:r w:rsidR="00B64C57">
        <w:rPr>
          <w:color w:val="231F20"/>
        </w:rPr>
        <w:t xml:space="preserve"> </w:t>
      </w:r>
      <w:r>
        <w:rPr>
          <w:color w:val="231F20"/>
        </w:rPr>
        <w:t>CSI’s</w:t>
      </w:r>
      <w:r w:rsidR="00B64C57">
        <w:rPr>
          <w:color w:val="231F20"/>
        </w:rPr>
        <w:t xml:space="preserve"> </w:t>
      </w:r>
      <w:r>
        <w:rPr>
          <w:color w:val="231F20"/>
        </w:rPr>
        <w:t>failures</w:t>
      </w:r>
      <w:r w:rsidR="00B64C57">
        <w:rPr>
          <w:color w:val="231F20"/>
        </w:rPr>
        <w:t xml:space="preserve"> </w:t>
      </w:r>
      <w:r>
        <w:rPr>
          <w:color w:val="231F20"/>
        </w:rPr>
        <w:t>resulted</w:t>
      </w:r>
      <w:r w:rsidR="00B64C57">
        <w:rPr>
          <w:color w:val="231F20"/>
        </w:rPr>
        <w:t xml:space="preserve"> </w:t>
      </w:r>
      <w:r>
        <w:rPr>
          <w:color w:val="231F20"/>
        </w:rPr>
        <w:t>in</w:t>
      </w:r>
      <w:r w:rsidR="001D2BF2">
        <w:rPr>
          <w:color w:val="231F20"/>
        </w:rPr>
        <w:t xml:space="preserve"> </w:t>
      </w:r>
      <w:r>
        <w:rPr>
          <w:color w:val="231F20"/>
        </w:rPr>
        <w:t>underpayment of taxes and FOA incurring interest and penalties. The Sup</w:t>
      </w:r>
      <w:r w:rsidR="00AE3B68">
        <w:rPr>
          <w:color w:val="231F20"/>
        </w:rPr>
        <w:t>reme Court in deference to the t</w:t>
      </w:r>
      <w:r>
        <w:rPr>
          <w:color w:val="231F20"/>
        </w:rPr>
        <w:t xml:space="preserve">rial </w:t>
      </w:r>
      <w:r w:rsidR="00AE3B68">
        <w:rPr>
          <w:color w:val="231F20"/>
        </w:rPr>
        <w:t>c</w:t>
      </w:r>
      <w:r>
        <w:rPr>
          <w:color w:val="231F20"/>
        </w:rPr>
        <w:t>ourt held that this answer was adequate.</w:t>
      </w:r>
    </w:p>
    <w:p w:rsidR="009910CD" w:rsidRDefault="00FC2690" w:rsidP="009C32E1">
      <w:pPr>
        <w:spacing w:before="120"/>
        <w:ind w:left="720"/>
      </w:pPr>
      <w:r>
        <w:rPr>
          <w:color w:val="231F20"/>
        </w:rPr>
        <w:t>2009—</w:t>
      </w:r>
      <w:r>
        <w:rPr>
          <w:i/>
          <w:color w:val="231F20"/>
        </w:rPr>
        <w:t>Graham v.</w:t>
      </w:r>
      <w:r w:rsidR="00B64C57">
        <w:rPr>
          <w:i/>
          <w:color w:val="231F20"/>
        </w:rPr>
        <w:t xml:space="preserve"> </w:t>
      </w:r>
      <w:r>
        <w:rPr>
          <w:i/>
          <w:color w:val="231F20"/>
        </w:rPr>
        <w:t>Cook</w:t>
      </w:r>
      <w:r>
        <w:rPr>
          <w:color w:val="231F20"/>
        </w:rPr>
        <w:t>, 278 Va.</w:t>
      </w:r>
      <w:r w:rsidR="00B64C57">
        <w:rPr>
          <w:color w:val="231F20"/>
        </w:rPr>
        <w:t xml:space="preserve"> </w:t>
      </w:r>
      <w:r>
        <w:rPr>
          <w:color w:val="231F20"/>
        </w:rPr>
        <w:t>233, 682 S.E.2d</w:t>
      </w:r>
      <w:r w:rsidR="00B64C57">
        <w:rPr>
          <w:color w:val="231F20"/>
        </w:rPr>
        <w:t xml:space="preserve"> </w:t>
      </w:r>
      <w:r>
        <w:rPr>
          <w:color w:val="231F20"/>
        </w:rPr>
        <w:t>535.</w:t>
      </w:r>
    </w:p>
    <w:p w:rsidR="009910CD" w:rsidRPr="001D2BF2" w:rsidRDefault="00FC2690" w:rsidP="001D2BF2">
      <w:pPr>
        <w:pStyle w:val="BodyText"/>
        <w:spacing w:before="120" w:after="120"/>
        <w:ind w:left="1440"/>
        <w:jc w:val="both"/>
        <w:rPr>
          <w:color w:val="231F20"/>
        </w:rPr>
      </w:pPr>
      <w:r>
        <w:rPr>
          <w:color w:val="231F20"/>
        </w:rPr>
        <w:t>Trial court properly limited cross-examination of radiologist called by</w:t>
      </w:r>
      <w:r w:rsidRPr="001D2BF2">
        <w:rPr>
          <w:color w:val="231F20"/>
        </w:rPr>
        <w:t xml:space="preserve"> </w:t>
      </w:r>
      <w:r>
        <w:rPr>
          <w:color w:val="231F20"/>
        </w:rPr>
        <w:t>the</w:t>
      </w:r>
      <w:r w:rsidRPr="001D2BF2">
        <w:rPr>
          <w:color w:val="231F20"/>
        </w:rPr>
        <w:t xml:space="preserve"> </w:t>
      </w:r>
      <w:r>
        <w:rPr>
          <w:color w:val="231F20"/>
        </w:rPr>
        <w:t>defense</w:t>
      </w:r>
      <w:r w:rsidRPr="001D2BF2">
        <w:rPr>
          <w:color w:val="231F20"/>
        </w:rPr>
        <w:t xml:space="preserve"> </w:t>
      </w:r>
      <w:r>
        <w:rPr>
          <w:color w:val="231F20"/>
        </w:rPr>
        <w:t>on</w:t>
      </w:r>
      <w:r w:rsidRPr="001D2BF2">
        <w:rPr>
          <w:color w:val="231F20"/>
        </w:rPr>
        <w:t xml:space="preserve"> </w:t>
      </w:r>
      <w:r>
        <w:rPr>
          <w:color w:val="231F20"/>
        </w:rPr>
        <w:t>the</w:t>
      </w:r>
      <w:r w:rsidRPr="001D2BF2">
        <w:rPr>
          <w:color w:val="231F20"/>
        </w:rPr>
        <w:t xml:space="preserve"> </w:t>
      </w:r>
      <w:r>
        <w:rPr>
          <w:color w:val="231F20"/>
        </w:rPr>
        <w:t>grounds</w:t>
      </w:r>
      <w:r w:rsidRPr="001D2BF2">
        <w:rPr>
          <w:color w:val="231F20"/>
        </w:rPr>
        <w:t xml:space="preserve"> </w:t>
      </w:r>
      <w:r>
        <w:rPr>
          <w:color w:val="231F20"/>
        </w:rPr>
        <w:t>that</w:t>
      </w:r>
      <w:r w:rsidRPr="001D2BF2">
        <w:rPr>
          <w:color w:val="231F20"/>
        </w:rPr>
        <w:t xml:space="preserve"> </w:t>
      </w:r>
      <w:r>
        <w:rPr>
          <w:color w:val="231F20"/>
        </w:rPr>
        <w:t>the</w:t>
      </w:r>
      <w:r w:rsidRPr="001D2BF2">
        <w:rPr>
          <w:color w:val="231F20"/>
        </w:rPr>
        <w:t xml:space="preserve"> </w:t>
      </w:r>
      <w:r>
        <w:rPr>
          <w:color w:val="231F20"/>
        </w:rPr>
        <w:t>cross-examination</w:t>
      </w:r>
      <w:r w:rsidRPr="001D2BF2">
        <w:rPr>
          <w:color w:val="231F20"/>
        </w:rPr>
        <w:t xml:space="preserve"> </w:t>
      </w:r>
      <w:r>
        <w:rPr>
          <w:color w:val="231F20"/>
        </w:rPr>
        <w:t>was</w:t>
      </w:r>
      <w:r w:rsidRPr="001D2BF2">
        <w:rPr>
          <w:color w:val="231F20"/>
        </w:rPr>
        <w:t xml:space="preserve"> </w:t>
      </w:r>
      <w:r>
        <w:rPr>
          <w:color w:val="231F20"/>
        </w:rPr>
        <w:t>simply an attempt by the plaintiff to seek an expert opinion from a witness who had not been designated as such by the</w:t>
      </w:r>
      <w:r w:rsidR="00B64C57">
        <w:rPr>
          <w:color w:val="231F20"/>
        </w:rPr>
        <w:t xml:space="preserve"> </w:t>
      </w:r>
      <w:r>
        <w:rPr>
          <w:color w:val="231F20"/>
        </w:rPr>
        <w:t>plaintiff.</w:t>
      </w:r>
    </w:p>
    <w:p w:rsidR="009910CD" w:rsidRDefault="00FC2690" w:rsidP="00FF32D1">
      <w:pPr>
        <w:pStyle w:val="Heading4"/>
        <w:numPr>
          <w:ilvl w:val="0"/>
          <w:numId w:val="8"/>
        </w:numPr>
        <w:tabs>
          <w:tab w:val="left" w:pos="2121"/>
          <w:tab w:val="left" w:pos="2122"/>
        </w:tabs>
        <w:jc w:val="left"/>
      </w:pPr>
      <w:r>
        <w:rPr>
          <w:color w:val="231F20"/>
        </w:rPr>
        <w:t xml:space="preserve">Authoritative </w:t>
      </w:r>
      <w:r>
        <w:rPr>
          <w:color w:val="231F20"/>
          <w:spacing w:val="-6"/>
        </w:rPr>
        <w:t xml:space="preserve">Text </w:t>
      </w:r>
      <w:r>
        <w:rPr>
          <w:color w:val="231F20"/>
        </w:rPr>
        <w:t>or</w:t>
      </w:r>
      <w:r>
        <w:rPr>
          <w:color w:val="231F20"/>
          <w:spacing w:val="49"/>
        </w:rPr>
        <w:t xml:space="preserve"> </w:t>
      </w:r>
      <w:r>
        <w:rPr>
          <w:color w:val="231F20"/>
        </w:rPr>
        <w:t>Journal</w:t>
      </w:r>
    </w:p>
    <w:p w:rsidR="009910CD" w:rsidRDefault="00FC2690" w:rsidP="009C32E1">
      <w:pPr>
        <w:spacing w:before="141" w:line="250" w:lineRule="exact"/>
        <w:ind w:left="720" w:right="821"/>
      </w:pPr>
      <w:r>
        <w:rPr>
          <w:color w:val="231F20"/>
        </w:rPr>
        <w:t>2014—</w:t>
      </w:r>
      <w:r>
        <w:rPr>
          <w:i/>
          <w:color w:val="231F20"/>
        </w:rPr>
        <w:t>Harman v. Honeywell International, Inc.</w:t>
      </w:r>
      <w:r>
        <w:rPr>
          <w:color w:val="231F20"/>
        </w:rPr>
        <w:t>, 288 Va. 84, 758 S.E.2d 515.</w:t>
      </w:r>
    </w:p>
    <w:p w:rsidR="009910CD" w:rsidRPr="001D2BF2" w:rsidRDefault="00FC2690" w:rsidP="001D2BF2">
      <w:pPr>
        <w:pStyle w:val="BodyText"/>
        <w:spacing w:before="120" w:after="120"/>
        <w:ind w:left="1440"/>
        <w:jc w:val="both"/>
        <w:rPr>
          <w:color w:val="231F20"/>
        </w:rPr>
      </w:pPr>
      <w:r>
        <w:rPr>
          <w:color w:val="231F20"/>
        </w:rPr>
        <w:t>Accident investigation report wa</w:t>
      </w:r>
      <w:r w:rsidR="00AB18B1">
        <w:rPr>
          <w:color w:val="231F20"/>
        </w:rPr>
        <w:t>s improperly admitted into evi</w:t>
      </w:r>
      <w:r>
        <w:rPr>
          <w:color w:val="231F20"/>
        </w:rPr>
        <w:t>dence as learned treatise under Va. Code § 8.01-401.1. It should not have been designated as such and was therefore not</w:t>
      </w:r>
      <w:r w:rsidR="00B64C57">
        <w:rPr>
          <w:color w:val="231F20"/>
        </w:rPr>
        <w:t xml:space="preserve"> </w:t>
      </w:r>
      <w:r>
        <w:rPr>
          <w:color w:val="231F20"/>
        </w:rPr>
        <w:t>admissible.</w:t>
      </w:r>
    </w:p>
    <w:p w:rsidR="009910CD" w:rsidRDefault="00FC2690">
      <w:pPr>
        <w:pStyle w:val="Heading4"/>
        <w:numPr>
          <w:ilvl w:val="0"/>
          <w:numId w:val="7"/>
        </w:numPr>
        <w:tabs>
          <w:tab w:val="left" w:pos="2121"/>
          <w:tab w:val="left" w:pos="2122"/>
        </w:tabs>
        <w:spacing w:before="78"/>
        <w:ind w:hanging="495"/>
      </w:pPr>
      <w:r>
        <w:rPr>
          <w:color w:val="231F20"/>
        </w:rPr>
        <w:t>Miscellaneous</w:t>
      </w:r>
    </w:p>
    <w:p w:rsidR="009910CD" w:rsidRDefault="00FC2690" w:rsidP="009C32E1">
      <w:pPr>
        <w:spacing w:before="125"/>
        <w:ind w:left="720"/>
      </w:pPr>
      <w:r>
        <w:rPr>
          <w:color w:val="231F20"/>
        </w:rPr>
        <w:t>2009—</w:t>
      </w:r>
      <w:r>
        <w:rPr>
          <w:i/>
          <w:color w:val="231F20"/>
        </w:rPr>
        <w:t xml:space="preserve">Kitt </w:t>
      </w:r>
      <w:r>
        <w:rPr>
          <w:i/>
          <w:color w:val="231F20"/>
          <w:spacing w:val="-9"/>
        </w:rPr>
        <w:t>v.</w:t>
      </w:r>
      <w:r w:rsidR="00B64C57">
        <w:rPr>
          <w:i/>
          <w:color w:val="231F20"/>
          <w:spacing w:val="-9"/>
        </w:rPr>
        <w:t xml:space="preserve"> </w:t>
      </w:r>
      <w:r>
        <w:rPr>
          <w:i/>
          <w:color w:val="231F20"/>
        </w:rPr>
        <w:t>Crosby</w:t>
      </w:r>
      <w:r>
        <w:rPr>
          <w:color w:val="231F20"/>
        </w:rPr>
        <w:t xml:space="preserve">, 277 </w:t>
      </w:r>
      <w:r>
        <w:rPr>
          <w:color w:val="231F20"/>
          <w:spacing w:val="-9"/>
        </w:rPr>
        <w:t>Va.</w:t>
      </w:r>
      <w:r w:rsidR="00B64C57">
        <w:rPr>
          <w:color w:val="231F20"/>
          <w:spacing w:val="-9"/>
        </w:rPr>
        <w:t xml:space="preserve"> </w:t>
      </w:r>
      <w:r>
        <w:rPr>
          <w:color w:val="231F20"/>
        </w:rPr>
        <w:t>396, 672 S.E.2d</w:t>
      </w:r>
      <w:r>
        <w:rPr>
          <w:color w:val="231F20"/>
          <w:spacing w:val="50"/>
        </w:rPr>
        <w:t xml:space="preserve"> </w:t>
      </w:r>
      <w:r>
        <w:rPr>
          <w:color w:val="231F20"/>
        </w:rPr>
        <w:t>851.</w:t>
      </w:r>
    </w:p>
    <w:p w:rsidR="009910CD" w:rsidRPr="001D2BF2" w:rsidRDefault="00FC2690" w:rsidP="001D2BF2">
      <w:pPr>
        <w:pStyle w:val="BodyText"/>
        <w:spacing w:before="120" w:after="120"/>
        <w:ind w:left="1440"/>
        <w:jc w:val="both"/>
        <w:rPr>
          <w:color w:val="231F20"/>
        </w:rPr>
      </w:pPr>
      <w:r>
        <w:rPr>
          <w:color w:val="231F20"/>
        </w:rPr>
        <w:t xml:space="preserve">When one party seeks to disqualify the expert of an opposing party because the expert had been previously retained by the first </w:t>
      </w:r>
      <w:r w:rsidRPr="001D2BF2">
        <w:rPr>
          <w:color w:val="231F20"/>
        </w:rPr>
        <w:t xml:space="preserve">party, </w:t>
      </w:r>
      <w:r>
        <w:rPr>
          <w:color w:val="231F20"/>
        </w:rPr>
        <w:t>the analysis is whether it was objectively reasonable for the party who claims to have first retained the expert to conclude that a confidential relationship existed between that party and the expert and</w:t>
      </w:r>
      <w:r w:rsidRPr="001D2BF2">
        <w:rPr>
          <w:color w:val="231F20"/>
        </w:rPr>
        <w:t xml:space="preserve"> </w:t>
      </w:r>
      <w:r>
        <w:rPr>
          <w:color w:val="231F20"/>
        </w:rPr>
        <w:t>did</w:t>
      </w:r>
      <w:r w:rsidRPr="001D2BF2">
        <w:rPr>
          <w:color w:val="231F20"/>
        </w:rPr>
        <w:t xml:space="preserve"> </w:t>
      </w:r>
      <w:r>
        <w:rPr>
          <w:color w:val="231F20"/>
        </w:rPr>
        <w:t>that</w:t>
      </w:r>
      <w:r w:rsidRPr="001D2BF2">
        <w:rPr>
          <w:color w:val="231F20"/>
        </w:rPr>
        <w:t xml:space="preserve"> </w:t>
      </w:r>
      <w:r>
        <w:rPr>
          <w:color w:val="231F20"/>
        </w:rPr>
        <w:t>party</w:t>
      </w:r>
      <w:r w:rsidRPr="001D2BF2">
        <w:rPr>
          <w:color w:val="231F20"/>
        </w:rPr>
        <w:t xml:space="preserve"> </w:t>
      </w:r>
      <w:r>
        <w:rPr>
          <w:color w:val="231F20"/>
        </w:rPr>
        <w:t>disclose</w:t>
      </w:r>
      <w:r w:rsidRPr="001D2BF2">
        <w:rPr>
          <w:color w:val="231F20"/>
        </w:rPr>
        <w:t xml:space="preserve"> </w:t>
      </w:r>
      <w:r>
        <w:rPr>
          <w:color w:val="231F20"/>
        </w:rPr>
        <w:t>any</w:t>
      </w:r>
      <w:r w:rsidRPr="001D2BF2">
        <w:rPr>
          <w:color w:val="231F20"/>
        </w:rPr>
        <w:t xml:space="preserve"> </w:t>
      </w:r>
      <w:r>
        <w:rPr>
          <w:color w:val="231F20"/>
        </w:rPr>
        <w:t>confidential</w:t>
      </w:r>
      <w:r w:rsidRPr="001D2BF2">
        <w:rPr>
          <w:color w:val="231F20"/>
        </w:rPr>
        <w:t xml:space="preserve"> </w:t>
      </w:r>
      <w:r>
        <w:rPr>
          <w:color w:val="231F20"/>
        </w:rPr>
        <w:t>or</w:t>
      </w:r>
      <w:r w:rsidRPr="001D2BF2">
        <w:rPr>
          <w:color w:val="231F20"/>
        </w:rPr>
        <w:t xml:space="preserve"> </w:t>
      </w:r>
      <w:r>
        <w:rPr>
          <w:color w:val="231F20"/>
        </w:rPr>
        <w:t>privileged</w:t>
      </w:r>
      <w:r w:rsidRPr="001D2BF2">
        <w:rPr>
          <w:color w:val="231F20"/>
        </w:rPr>
        <w:t xml:space="preserve"> </w:t>
      </w:r>
      <w:r>
        <w:rPr>
          <w:color w:val="231F20"/>
        </w:rPr>
        <w:t>information to the expert. The party seeking disqualification has the burden on these</w:t>
      </w:r>
      <w:r w:rsidRPr="001D2BF2">
        <w:rPr>
          <w:color w:val="231F20"/>
        </w:rPr>
        <w:t xml:space="preserve"> </w:t>
      </w:r>
      <w:r>
        <w:rPr>
          <w:color w:val="231F20"/>
        </w:rPr>
        <w:t>issues.</w:t>
      </w:r>
    </w:p>
    <w:p w:rsidR="009910CD" w:rsidRDefault="00FC2690">
      <w:pPr>
        <w:pStyle w:val="Heading4"/>
        <w:numPr>
          <w:ilvl w:val="0"/>
          <w:numId w:val="7"/>
        </w:numPr>
        <w:tabs>
          <w:tab w:val="left" w:pos="2121"/>
          <w:tab w:val="left" w:pos="2122"/>
        </w:tabs>
        <w:spacing w:before="78"/>
        <w:ind w:hanging="495"/>
      </w:pPr>
      <w:r>
        <w:rPr>
          <w:color w:val="231F20"/>
        </w:rPr>
        <w:t>Qualification of</w:t>
      </w:r>
      <w:r>
        <w:rPr>
          <w:color w:val="231F20"/>
          <w:spacing w:val="19"/>
        </w:rPr>
        <w:t xml:space="preserve"> </w:t>
      </w:r>
      <w:r>
        <w:rPr>
          <w:color w:val="231F20"/>
        </w:rPr>
        <w:t>Expert</w:t>
      </w:r>
    </w:p>
    <w:p w:rsidR="009910CD" w:rsidRDefault="00FC2690" w:rsidP="009C32E1">
      <w:pPr>
        <w:spacing w:before="126"/>
        <w:ind w:left="720"/>
      </w:pPr>
      <w:r>
        <w:rPr>
          <w:color w:val="231F20"/>
        </w:rPr>
        <w:t>201</w:t>
      </w:r>
      <w:r w:rsidR="00794880">
        <w:rPr>
          <w:color w:val="231F20"/>
        </w:rPr>
        <w:t>8</w:t>
      </w:r>
      <w:r>
        <w:rPr>
          <w:color w:val="231F20"/>
        </w:rPr>
        <w:t>—</w:t>
      </w:r>
      <w:r w:rsidR="00794880">
        <w:rPr>
          <w:i/>
          <w:color w:val="231F20"/>
        </w:rPr>
        <w:t>Holt</w:t>
      </w:r>
      <w:r>
        <w:rPr>
          <w:i/>
          <w:color w:val="231F20"/>
        </w:rPr>
        <w:t xml:space="preserve"> v.</w:t>
      </w:r>
      <w:r w:rsidR="00B64C57">
        <w:rPr>
          <w:i/>
          <w:color w:val="231F20"/>
        </w:rPr>
        <w:t xml:space="preserve"> </w:t>
      </w:r>
      <w:r w:rsidR="00794880">
        <w:rPr>
          <w:i/>
          <w:color w:val="231F20"/>
        </w:rPr>
        <w:t>Chalmeta</w:t>
      </w:r>
      <w:r>
        <w:rPr>
          <w:color w:val="231F20"/>
        </w:rPr>
        <w:t xml:space="preserve">, </w:t>
      </w:r>
      <w:r w:rsidR="00794880">
        <w:rPr>
          <w:color w:val="231F20"/>
        </w:rPr>
        <w:t>295</w:t>
      </w:r>
      <w:r>
        <w:rPr>
          <w:color w:val="231F20"/>
        </w:rPr>
        <w:t xml:space="preserve"> Va.</w:t>
      </w:r>
      <w:r w:rsidR="00B64C57">
        <w:rPr>
          <w:color w:val="231F20"/>
        </w:rPr>
        <w:t xml:space="preserve"> </w:t>
      </w:r>
      <w:r w:rsidR="00794880">
        <w:rPr>
          <w:color w:val="231F20"/>
        </w:rPr>
        <w:t>22</w:t>
      </w:r>
      <w:r>
        <w:rPr>
          <w:color w:val="231F20"/>
        </w:rPr>
        <w:t xml:space="preserve">, </w:t>
      </w:r>
      <w:r w:rsidR="00794880">
        <w:rPr>
          <w:color w:val="231F20"/>
        </w:rPr>
        <w:t>80</w:t>
      </w:r>
      <w:r>
        <w:rPr>
          <w:color w:val="231F20"/>
        </w:rPr>
        <w:t>9 S.E.2d</w:t>
      </w:r>
      <w:r w:rsidR="00B64C57">
        <w:rPr>
          <w:color w:val="231F20"/>
        </w:rPr>
        <w:t xml:space="preserve"> </w:t>
      </w:r>
      <w:r>
        <w:rPr>
          <w:color w:val="231F20"/>
        </w:rPr>
        <w:t>6</w:t>
      </w:r>
      <w:r w:rsidR="00794880">
        <w:rPr>
          <w:color w:val="231F20"/>
        </w:rPr>
        <w:t>36</w:t>
      </w:r>
      <w:r>
        <w:rPr>
          <w:color w:val="231F20"/>
        </w:rPr>
        <w:t>.</w:t>
      </w:r>
    </w:p>
    <w:p w:rsidR="009910CD" w:rsidRPr="001D2BF2" w:rsidRDefault="00794880" w:rsidP="001D2BF2">
      <w:pPr>
        <w:pStyle w:val="BodyText"/>
        <w:spacing w:before="120" w:after="120"/>
        <w:ind w:left="1440"/>
        <w:jc w:val="both"/>
        <w:rPr>
          <w:color w:val="231F20"/>
        </w:rPr>
      </w:pPr>
      <w:r>
        <w:rPr>
          <w:color w:val="231F20"/>
        </w:rPr>
        <w:t>Trial Court erred in not allowing expert to testify in this medical malpractice case where there was evidence that she satisfied both the knowledge and active clinical practice requirements of Virginia Code §</w:t>
      </w:r>
      <w:r w:rsidR="001A6256">
        <w:rPr>
          <w:color w:val="231F20"/>
        </w:rPr>
        <w:t xml:space="preserve">8.01-581.20.  </w:t>
      </w:r>
    </w:p>
    <w:p w:rsidR="00794880" w:rsidRDefault="00794880" w:rsidP="009C32E1">
      <w:pPr>
        <w:spacing w:before="126"/>
        <w:ind w:left="720"/>
      </w:pPr>
      <w:r>
        <w:rPr>
          <w:color w:val="231F20"/>
        </w:rPr>
        <w:t>2010—</w:t>
      </w:r>
      <w:r>
        <w:rPr>
          <w:i/>
          <w:color w:val="231F20"/>
        </w:rPr>
        <w:t>Hollingsworth v. Norfolk S. Ry.</w:t>
      </w:r>
      <w:r>
        <w:rPr>
          <w:color w:val="231F20"/>
        </w:rPr>
        <w:t>, 279 Va. 360, 689 S.E.2d 651.</w:t>
      </w:r>
    </w:p>
    <w:p w:rsidR="00794880" w:rsidRPr="001D2BF2" w:rsidRDefault="00794880" w:rsidP="001D2BF2">
      <w:pPr>
        <w:pStyle w:val="BodyText"/>
        <w:spacing w:before="120" w:after="120"/>
        <w:ind w:left="1440"/>
        <w:jc w:val="both"/>
        <w:rPr>
          <w:color w:val="231F20"/>
        </w:rPr>
      </w:pPr>
      <w:r>
        <w:rPr>
          <w:color w:val="231F20"/>
        </w:rPr>
        <w:t>In this FELA case, the circuit court properly refused to admit testimony of podiatrists because they were not medical doctors and therefore not qualified to render expert opinions on causation.</w:t>
      </w:r>
    </w:p>
    <w:p w:rsidR="00EA1EE3" w:rsidRDefault="00EA1EE3" w:rsidP="009C32E1">
      <w:pPr>
        <w:spacing w:before="118"/>
        <w:ind w:left="720"/>
        <w:rPr>
          <w:color w:val="231F20"/>
        </w:rPr>
      </w:pPr>
    </w:p>
    <w:p w:rsidR="00EA1EE3" w:rsidRDefault="00EA1EE3" w:rsidP="009C32E1">
      <w:pPr>
        <w:spacing w:before="118"/>
        <w:ind w:left="720"/>
        <w:rPr>
          <w:color w:val="231F20"/>
        </w:rPr>
      </w:pPr>
    </w:p>
    <w:p w:rsidR="00EA1EE3" w:rsidRDefault="00EA1EE3" w:rsidP="009C32E1">
      <w:pPr>
        <w:spacing w:before="118"/>
        <w:ind w:left="720"/>
        <w:rPr>
          <w:color w:val="231F20"/>
        </w:rPr>
      </w:pPr>
    </w:p>
    <w:p w:rsidR="00EA1EE3" w:rsidRDefault="00EA1EE3" w:rsidP="00EA1EE3">
      <w:pPr>
        <w:tabs>
          <w:tab w:val="left" w:pos="8640"/>
        </w:tabs>
        <w:spacing w:before="64"/>
        <w:rPr>
          <w:b/>
        </w:rPr>
      </w:pPr>
      <w:r>
        <w:rPr>
          <w:color w:val="231F20"/>
          <w:sz w:val="18"/>
        </w:rPr>
        <w:t>2018</w:t>
      </w:r>
      <w:r>
        <w:rPr>
          <w:color w:val="231F20"/>
          <w:spacing w:val="35"/>
          <w:sz w:val="18"/>
        </w:rPr>
        <w:t xml:space="preserve"> VIRGINIA TORT CASE FINDER</w:t>
      </w:r>
      <w:r>
        <w:rPr>
          <w:color w:val="231F20"/>
          <w:sz w:val="18"/>
        </w:rPr>
        <w:t>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17.</w:t>
      </w:r>
      <w:r w:rsidR="005B31BE">
        <w:rPr>
          <w:b/>
          <w:color w:val="231F20"/>
        </w:rPr>
        <w:t>29</w:t>
      </w:r>
    </w:p>
    <w:p w:rsidR="009910CD" w:rsidRDefault="00FC2690" w:rsidP="009C32E1">
      <w:pPr>
        <w:spacing w:before="118"/>
        <w:ind w:left="720"/>
      </w:pPr>
      <w:r>
        <w:rPr>
          <w:color w:val="231F20"/>
        </w:rPr>
        <w:t>2009—</w:t>
      </w:r>
      <w:r>
        <w:rPr>
          <w:i/>
          <w:color w:val="231F20"/>
        </w:rPr>
        <w:t>Jackson v.</w:t>
      </w:r>
      <w:r w:rsidR="00B64C57">
        <w:rPr>
          <w:i/>
          <w:color w:val="231F20"/>
        </w:rPr>
        <w:t xml:space="preserve"> </w:t>
      </w:r>
      <w:r>
        <w:rPr>
          <w:i/>
          <w:color w:val="231F20"/>
        </w:rPr>
        <w:t>Qureshi</w:t>
      </w:r>
      <w:r>
        <w:rPr>
          <w:color w:val="231F20"/>
        </w:rPr>
        <w:t>, 277 Va.</w:t>
      </w:r>
      <w:r w:rsidR="00B64C57">
        <w:rPr>
          <w:color w:val="231F20"/>
        </w:rPr>
        <w:t xml:space="preserve"> </w:t>
      </w:r>
      <w:r>
        <w:rPr>
          <w:color w:val="231F20"/>
        </w:rPr>
        <w:t>114, 671 S.E.2d</w:t>
      </w:r>
      <w:r w:rsidR="00B64C57">
        <w:rPr>
          <w:color w:val="231F20"/>
        </w:rPr>
        <w:t xml:space="preserve"> </w:t>
      </w:r>
      <w:r>
        <w:rPr>
          <w:color w:val="231F20"/>
        </w:rPr>
        <w:t>163.</w:t>
      </w:r>
    </w:p>
    <w:p w:rsidR="009910CD" w:rsidRPr="001D2BF2" w:rsidRDefault="00FC2690" w:rsidP="001D2BF2">
      <w:pPr>
        <w:pStyle w:val="BodyText"/>
        <w:spacing w:before="120" w:after="120"/>
        <w:ind w:left="1440"/>
        <w:jc w:val="both"/>
        <w:rPr>
          <w:color w:val="231F20"/>
        </w:rPr>
      </w:pPr>
      <w:r>
        <w:rPr>
          <w:color w:val="231F20"/>
        </w:rPr>
        <w:t>In this medical malpractice action, trial court improperly struck expert</w:t>
      </w:r>
      <w:r w:rsidRPr="001D2BF2">
        <w:rPr>
          <w:color w:val="231F20"/>
        </w:rPr>
        <w:t xml:space="preserve"> </w:t>
      </w:r>
      <w:r>
        <w:rPr>
          <w:color w:val="231F20"/>
        </w:rPr>
        <w:t>witness.</w:t>
      </w:r>
      <w:r w:rsidRPr="001D2BF2">
        <w:rPr>
          <w:color w:val="231F20"/>
        </w:rPr>
        <w:t xml:space="preserve"> </w:t>
      </w:r>
      <w:r>
        <w:rPr>
          <w:color w:val="231F20"/>
        </w:rPr>
        <w:t>Issue</w:t>
      </w:r>
      <w:r w:rsidRPr="001D2BF2">
        <w:rPr>
          <w:color w:val="231F20"/>
        </w:rPr>
        <w:t xml:space="preserve"> </w:t>
      </w:r>
      <w:r>
        <w:rPr>
          <w:color w:val="231F20"/>
        </w:rPr>
        <w:t>that</w:t>
      </w:r>
      <w:r w:rsidRPr="001D2BF2">
        <w:rPr>
          <w:color w:val="231F20"/>
        </w:rPr>
        <w:t xml:space="preserve"> </w:t>
      </w:r>
      <w:r>
        <w:rPr>
          <w:color w:val="231F20"/>
        </w:rPr>
        <w:t>expert</w:t>
      </w:r>
      <w:r w:rsidRPr="001D2BF2">
        <w:rPr>
          <w:color w:val="231F20"/>
        </w:rPr>
        <w:t xml:space="preserve"> </w:t>
      </w:r>
      <w:r>
        <w:rPr>
          <w:color w:val="231F20"/>
        </w:rPr>
        <w:t>was</w:t>
      </w:r>
      <w:r w:rsidRPr="001D2BF2">
        <w:rPr>
          <w:color w:val="231F20"/>
        </w:rPr>
        <w:t xml:space="preserve"> </w:t>
      </w:r>
      <w:r>
        <w:rPr>
          <w:color w:val="231F20"/>
        </w:rPr>
        <w:t>to</w:t>
      </w:r>
      <w:r w:rsidRPr="001D2BF2">
        <w:rPr>
          <w:color w:val="231F20"/>
        </w:rPr>
        <w:t xml:space="preserve"> </w:t>
      </w:r>
      <w:r>
        <w:rPr>
          <w:color w:val="231F20"/>
        </w:rPr>
        <w:t>testify</w:t>
      </w:r>
      <w:r w:rsidRPr="001D2BF2">
        <w:rPr>
          <w:color w:val="231F20"/>
        </w:rPr>
        <w:t xml:space="preserve"> </w:t>
      </w:r>
      <w:r>
        <w:rPr>
          <w:color w:val="231F20"/>
        </w:rPr>
        <w:t>on</w:t>
      </w:r>
      <w:r w:rsidRPr="001D2BF2">
        <w:rPr>
          <w:color w:val="231F20"/>
        </w:rPr>
        <w:t xml:space="preserve"> </w:t>
      </w:r>
      <w:r>
        <w:rPr>
          <w:color w:val="231F20"/>
        </w:rPr>
        <w:t>was</w:t>
      </w:r>
      <w:r w:rsidRPr="001D2BF2">
        <w:rPr>
          <w:color w:val="231F20"/>
        </w:rPr>
        <w:t xml:space="preserve"> </w:t>
      </w:r>
      <w:r>
        <w:rPr>
          <w:color w:val="231F20"/>
        </w:rPr>
        <w:t>whether</w:t>
      </w:r>
      <w:r w:rsidRPr="001D2BF2">
        <w:rPr>
          <w:color w:val="231F20"/>
        </w:rPr>
        <w:t xml:space="preserve"> </w:t>
      </w:r>
      <w:r>
        <w:rPr>
          <w:color w:val="231F20"/>
        </w:rPr>
        <w:t>infant should have been admitted to inpatient hospital care when he presented at the emergency room showing signs of respiratory distress and/or pertussis. The record is clear that the witness</w:t>
      </w:r>
      <w:r w:rsidRPr="001D2BF2">
        <w:rPr>
          <w:color w:val="231F20"/>
        </w:rPr>
        <w:t xml:space="preserve"> </w:t>
      </w:r>
      <w:r>
        <w:rPr>
          <w:color w:val="231F20"/>
        </w:rPr>
        <w:t>directly treated</w:t>
      </w:r>
      <w:r w:rsidRPr="001D2BF2">
        <w:rPr>
          <w:color w:val="231F20"/>
        </w:rPr>
        <w:t xml:space="preserve"> </w:t>
      </w:r>
      <w:r>
        <w:rPr>
          <w:color w:val="231F20"/>
        </w:rPr>
        <w:t>patients</w:t>
      </w:r>
      <w:r w:rsidRPr="001D2BF2">
        <w:rPr>
          <w:color w:val="231F20"/>
        </w:rPr>
        <w:t xml:space="preserve"> </w:t>
      </w:r>
      <w:r>
        <w:rPr>
          <w:color w:val="231F20"/>
        </w:rPr>
        <w:t>who</w:t>
      </w:r>
      <w:r w:rsidRPr="001D2BF2">
        <w:rPr>
          <w:color w:val="231F20"/>
        </w:rPr>
        <w:t xml:space="preserve"> </w:t>
      </w:r>
      <w:r>
        <w:rPr>
          <w:color w:val="231F20"/>
        </w:rPr>
        <w:t>presented</w:t>
      </w:r>
      <w:r w:rsidRPr="001D2BF2">
        <w:rPr>
          <w:color w:val="231F20"/>
        </w:rPr>
        <w:t xml:space="preserve"> </w:t>
      </w:r>
      <w:r>
        <w:rPr>
          <w:color w:val="231F20"/>
        </w:rPr>
        <w:t>with</w:t>
      </w:r>
      <w:r w:rsidRPr="001D2BF2">
        <w:rPr>
          <w:color w:val="231F20"/>
        </w:rPr>
        <w:t xml:space="preserve"> </w:t>
      </w:r>
      <w:r>
        <w:rPr>
          <w:color w:val="231F20"/>
        </w:rPr>
        <w:t>this</w:t>
      </w:r>
      <w:r w:rsidRPr="001D2BF2">
        <w:rPr>
          <w:color w:val="231F20"/>
        </w:rPr>
        <w:t xml:space="preserve"> </w:t>
      </w:r>
      <w:r>
        <w:rPr>
          <w:color w:val="231F20"/>
        </w:rPr>
        <w:t>condition</w:t>
      </w:r>
      <w:r w:rsidRPr="001D2BF2">
        <w:rPr>
          <w:color w:val="231F20"/>
        </w:rPr>
        <w:t xml:space="preserve"> </w:t>
      </w:r>
      <w:r>
        <w:rPr>
          <w:color w:val="231F20"/>
        </w:rPr>
        <w:t>within</w:t>
      </w:r>
      <w:r w:rsidRPr="001D2BF2">
        <w:rPr>
          <w:color w:val="231F20"/>
        </w:rPr>
        <w:t xml:space="preserve"> </w:t>
      </w:r>
      <w:r>
        <w:rPr>
          <w:color w:val="231F20"/>
        </w:rPr>
        <w:t>one</w:t>
      </w:r>
      <w:r w:rsidRPr="001D2BF2">
        <w:rPr>
          <w:color w:val="231F20"/>
        </w:rPr>
        <w:t xml:space="preserve"> </w:t>
      </w:r>
      <w:r>
        <w:rPr>
          <w:color w:val="231F20"/>
        </w:rPr>
        <w:t>year</w:t>
      </w:r>
      <w:r w:rsidRPr="001D2BF2">
        <w:rPr>
          <w:color w:val="231F20"/>
        </w:rPr>
        <w:t xml:space="preserve"> </w:t>
      </w:r>
      <w:r>
        <w:rPr>
          <w:color w:val="231F20"/>
        </w:rPr>
        <w:t>of the date of the alleged omission in this case. Thus, he met the requirement of an active clinical practice requirement and was properly</w:t>
      </w:r>
      <w:r w:rsidRPr="001D2BF2">
        <w:rPr>
          <w:color w:val="231F20"/>
        </w:rPr>
        <w:t xml:space="preserve"> </w:t>
      </w:r>
      <w:r>
        <w:rPr>
          <w:color w:val="231F20"/>
        </w:rPr>
        <w:t>qualified.</w:t>
      </w:r>
    </w:p>
    <w:p w:rsidR="009910CD" w:rsidRDefault="00FC2690" w:rsidP="00476EC5">
      <w:pPr>
        <w:pStyle w:val="Heading4"/>
        <w:tabs>
          <w:tab w:val="left" w:pos="720"/>
        </w:tabs>
        <w:spacing w:before="0" w:line="241" w:lineRule="exact"/>
        <w:ind w:left="0"/>
        <w:rPr>
          <w:b w:val="0"/>
          <w:sz w:val="25"/>
        </w:rPr>
      </w:pPr>
      <w:r>
        <w:rPr>
          <w:color w:val="231F20"/>
        </w:rPr>
        <w:t>§</w:t>
      </w:r>
      <w:r w:rsidRPr="00ED1338">
        <w:rPr>
          <w:color w:val="231F20"/>
        </w:rPr>
        <w:t xml:space="preserve"> </w:t>
      </w:r>
      <w:r>
        <w:rPr>
          <w:color w:val="231F20"/>
        </w:rPr>
        <w:t>17.33</w:t>
      </w:r>
      <w:r>
        <w:rPr>
          <w:color w:val="231F20"/>
        </w:rPr>
        <w:tab/>
        <w:t>Hearsay</w:t>
      </w:r>
    </w:p>
    <w:p w:rsidR="009910CD" w:rsidRDefault="00476EC5">
      <w:pPr>
        <w:pStyle w:val="Heading4"/>
        <w:tabs>
          <w:tab w:val="left" w:pos="2041"/>
        </w:tabs>
        <w:spacing w:before="64"/>
        <w:ind w:left="1546"/>
      </w:pPr>
      <w:r>
        <w:rPr>
          <w:color w:val="231F20"/>
        </w:rPr>
        <w:t xml:space="preserve"> </w:t>
      </w:r>
      <w:r w:rsidR="00FC2690">
        <w:rPr>
          <w:color w:val="231F20"/>
        </w:rPr>
        <w:t>[3]</w:t>
      </w:r>
      <w:r w:rsidR="00FC2690">
        <w:rPr>
          <w:color w:val="231F20"/>
        </w:rPr>
        <w:tab/>
        <w:t>Miscellaneous</w:t>
      </w:r>
    </w:p>
    <w:p w:rsidR="009910CD" w:rsidRDefault="00FC2690" w:rsidP="009C32E1">
      <w:pPr>
        <w:spacing w:before="136"/>
        <w:ind w:left="720"/>
      </w:pPr>
      <w:r>
        <w:rPr>
          <w:color w:val="231F20"/>
        </w:rPr>
        <w:t>2011—</w:t>
      </w:r>
      <w:r>
        <w:rPr>
          <w:i/>
          <w:color w:val="231F20"/>
        </w:rPr>
        <w:t xml:space="preserve">Ruhlin </w:t>
      </w:r>
      <w:r>
        <w:rPr>
          <w:i/>
          <w:color w:val="231F20"/>
          <w:spacing w:val="-9"/>
        </w:rPr>
        <w:t>v.</w:t>
      </w:r>
      <w:r w:rsidR="00B64C57">
        <w:rPr>
          <w:i/>
          <w:color w:val="231F20"/>
          <w:spacing w:val="-9"/>
        </w:rPr>
        <w:t xml:space="preserve"> </w:t>
      </w:r>
      <w:r>
        <w:rPr>
          <w:i/>
          <w:color w:val="231F20"/>
        </w:rPr>
        <w:t>Samaan</w:t>
      </w:r>
      <w:r>
        <w:rPr>
          <w:color w:val="231F20"/>
        </w:rPr>
        <w:t xml:space="preserve">, 282 </w:t>
      </w:r>
      <w:r>
        <w:rPr>
          <w:color w:val="231F20"/>
          <w:spacing w:val="-9"/>
        </w:rPr>
        <w:t>Va.</w:t>
      </w:r>
      <w:r w:rsidR="00B64C57">
        <w:rPr>
          <w:color w:val="231F20"/>
          <w:spacing w:val="-9"/>
        </w:rPr>
        <w:t xml:space="preserve"> </w:t>
      </w:r>
      <w:r>
        <w:rPr>
          <w:color w:val="231F20"/>
        </w:rPr>
        <w:t>371, 718 S.E.2d</w:t>
      </w:r>
      <w:r>
        <w:rPr>
          <w:color w:val="231F20"/>
          <w:spacing w:val="50"/>
        </w:rPr>
        <w:t xml:space="preserve"> </w:t>
      </w:r>
      <w:r>
        <w:rPr>
          <w:color w:val="231F20"/>
        </w:rPr>
        <w:t>447.</w:t>
      </w:r>
    </w:p>
    <w:p w:rsidR="009910CD" w:rsidRPr="0005437D" w:rsidRDefault="00FC2690" w:rsidP="0005437D">
      <w:pPr>
        <w:pStyle w:val="BodyText"/>
        <w:spacing w:before="120" w:after="120"/>
        <w:ind w:left="1440"/>
        <w:jc w:val="both"/>
        <w:rPr>
          <w:color w:val="231F20"/>
        </w:rPr>
      </w:pPr>
      <w:r>
        <w:rPr>
          <w:color w:val="231F20"/>
        </w:rPr>
        <w:t>Prior consistent statements made by plaintiff to his wife were not admissible since they are</w:t>
      </w:r>
      <w:r w:rsidRPr="0005437D">
        <w:rPr>
          <w:color w:val="231F20"/>
        </w:rPr>
        <w:t xml:space="preserve"> </w:t>
      </w:r>
      <w:r>
        <w:rPr>
          <w:color w:val="231F20"/>
        </w:rPr>
        <w:t>hearsay.</w:t>
      </w:r>
    </w:p>
    <w:p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17.48</w:t>
      </w:r>
      <w:r>
        <w:rPr>
          <w:color w:val="231F20"/>
        </w:rPr>
        <w:tab/>
        <w:t>Opinions—Lay</w:t>
      </w:r>
    </w:p>
    <w:p w:rsidR="009910CD" w:rsidRDefault="00FC2690" w:rsidP="009C32E1">
      <w:pPr>
        <w:spacing w:before="149" w:line="240" w:lineRule="exact"/>
        <w:ind w:left="720" w:right="821"/>
      </w:pPr>
      <w:r>
        <w:rPr>
          <w:color w:val="231F20"/>
        </w:rPr>
        <w:t>201</w:t>
      </w:r>
      <w:r w:rsidR="00BB52DF">
        <w:rPr>
          <w:color w:val="231F20"/>
        </w:rPr>
        <w:t>8</w:t>
      </w:r>
      <w:r>
        <w:rPr>
          <w:color w:val="231F20"/>
        </w:rPr>
        <w:t>—</w:t>
      </w:r>
      <w:r w:rsidR="00BB52DF">
        <w:rPr>
          <w:i/>
          <w:color w:val="231F20"/>
        </w:rPr>
        <w:t>Martin</w:t>
      </w:r>
      <w:r>
        <w:rPr>
          <w:i/>
          <w:color w:val="231F20"/>
        </w:rPr>
        <w:t xml:space="preserve"> v. </w:t>
      </w:r>
      <w:r w:rsidR="00BB52DF">
        <w:rPr>
          <w:i/>
          <w:color w:val="231F20"/>
        </w:rPr>
        <w:t>Lahti</w:t>
      </w:r>
      <w:r>
        <w:rPr>
          <w:color w:val="231F20"/>
        </w:rPr>
        <w:t xml:space="preserve">, </w:t>
      </w:r>
      <w:r w:rsidR="00BB52DF">
        <w:rPr>
          <w:color w:val="231F20"/>
        </w:rPr>
        <w:t>295</w:t>
      </w:r>
      <w:r>
        <w:rPr>
          <w:color w:val="231F20"/>
        </w:rPr>
        <w:t xml:space="preserve"> Va. </w:t>
      </w:r>
      <w:r w:rsidR="00BB52DF">
        <w:rPr>
          <w:color w:val="231F20"/>
        </w:rPr>
        <w:t>77</w:t>
      </w:r>
      <w:r>
        <w:rPr>
          <w:color w:val="231F20"/>
        </w:rPr>
        <w:t xml:space="preserve">, </w:t>
      </w:r>
      <w:r w:rsidR="00BB52DF">
        <w:rPr>
          <w:color w:val="231F20"/>
        </w:rPr>
        <w:t>809</w:t>
      </w:r>
      <w:r>
        <w:rPr>
          <w:color w:val="231F20"/>
        </w:rPr>
        <w:t xml:space="preserve"> S.E.2d </w:t>
      </w:r>
      <w:r w:rsidR="00BB52DF">
        <w:rPr>
          <w:color w:val="231F20"/>
        </w:rPr>
        <w:t>644</w:t>
      </w:r>
      <w:r>
        <w:rPr>
          <w:color w:val="231F20"/>
        </w:rPr>
        <w:t>.</w:t>
      </w:r>
    </w:p>
    <w:p w:rsidR="009910CD" w:rsidRDefault="00BB52DF" w:rsidP="0005437D">
      <w:pPr>
        <w:pStyle w:val="BodyText"/>
        <w:spacing w:before="120" w:after="120"/>
        <w:ind w:left="1440"/>
        <w:jc w:val="both"/>
        <w:rPr>
          <w:color w:val="231F20"/>
        </w:rPr>
      </w:pPr>
      <w:r>
        <w:rPr>
          <w:color w:val="231F20"/>
        </w:rPr>
        <w:t xml:space="preserve">In this medical malpractice action Circuit court did not abuse discretion in excluding lay opinions by deceased patient’s sister and daughter that patient would not have agreed to procedure if she had been properly advised of the risks and the alternatives.  </w:t>
      </w:r>
    </w:p>
    <w:p w:rsidR="00BB52DF" w:rsidRDefault="00BB52DF" w:rsidP="009C32E1">
      <w:pPr>
        <w:spacing w:before="149" w:line="240" w:lineRule="exact"/>
        <w:ind w:left="720" w:right="821"/>
      </w:pPr>
      <w:r>
        <w:rPr>
          <w:color w:val="231F20"/>
        </w:rPr>
        <w:t>2014—</w:t>
      </w:r>
      <w:r>
        <w:rPr>
          <w:i/>
          <w:color w:val="231F20"/>
        </w:rPr>
        <w:t>Harman v. Honeywell International, Inc.</w:t>
      </w:r>
      <w:r>
        <w:rPr>
          <w:color w:val="231F20"/>
        </w:rPr>
        <w:t>, 288 Va. 84, 758 S.E.2d 515.</w:t>
      </w:r>
    </w:p>
    <w:p w:rsidR="00BB52DF" w:rsidRPr="0005437D" w:rsidRDefault="00BB52DF" w:rsidP="0005437D">
      <w:pPr>
        <w:pStyle w:val="BodyText"/>
        <w:spacing w:before="120" w:after="120"/>
        <w:ind w:left="1440"/>
        <w:jc w:val="both"/>
        <w:rPr>
          <w:color w:val="231F20"/>
        </w:rPr>
      </w:pPr>
      <w:r>
        <w:rPr>
          <w:color w:val="231F20"/>
        </w:rPr>
        <w:t>Admissibility of lay opinion testimony is governed by Rule 2:701, which says it is admissible if based upon personal experience or observations and will aid the trier of fact in understanding the witness’ perceptions. In this case, witness expressed opinion as to whether or not decedent exercised good judgment in flying his plane. That was not admissible. Another witness expressed opinion relating to personal experiences on flying two (2) different planes. The witness compared them. Thi</w:t>
      </w:r>
      <w:r w:rsidR="00AB18B1">
        <w:rPr>
          <w:color w:val="231F20"/>
        </w:rPr>
        <w:t>s testimony was properly admis</w:t>
      </w:r>
      <w:r>
        <w:rPr>
          <w:color w:val="231F20"/>
        </w:rPr>
        <w:t>sible.</w:t>
      </w:r>
    </w:p>
    <w:p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17.53</w:t>
      </w:r>
      <w:r>
        <w:rPr>
          <w:color w:val="231F20"/>
        </w:rPr>
        <w:tab/>
        <w:t>Privilege</w:t>
      </w:r>
    </w:p>
    <w:p w:rsidR="00CF7628" w:rsidRPr="0005437D" w:rsidRDefault="00CF7628" w:rsidP="00CF7628">
      <w:pPr>
        <w:pStyle w:val="BodyText"/>
        <w:spacing w:before="120" w:after="120"/>
        <w:ind w:left="1440"/>
        <w:jc w:val="both"/>
        <w:rPr>
          <w:color w:val="231F20"/>
        </w:rPr>
      </w:pPr>
      <w:r w:rsidRPr="008001E6">
        <w:rPr>
          <w:color w:val="231F20"/>
        </w:rPr>
        <w:t>See</w:t>
      </w:r>
      <w:r w:rsidRPr="0005437D">
        <w:rPr>
          <w:color w:val="231F20"/>
        </w:rPr>
        <w:t xml:space="preserve"> Virginia Code</w:t>
      </w:r>
      <w:r>
        <w:rPr>
          <w:color w:val="231F20"/>
        </w:rPr>
        <w:t xml:space="preserve"> </w:t>
      </w:r>
      <w:r w:rsidR="00D05B49">
        <w:rPr>
          <w:color w:val="231F20"/>
        </w:rPr>
        <w:t xml:space="preserve">§ </w:t>
      </w:r>
      <w:r>
        <w:rPr>
          <w:color w:val="231F20"/>
        </w:rPr>
        <w:t>8.01-420.7 for limitation on waiver as to attorney/client privilege and Work Product Doctrine.</w:t>
      </w:r>
    </w:p>
    <w:p w:rsidR="009910CD" w:rsidRDefault="00FC2690" w:rsidP="009C32E1">
      <w:pPr>
        <w:spacing w:before="139" w:line="240" w:lineRule="exact"/>
        <w:ind w:left="720" w:right="821"/>
      </w:pPr>
      <w:r>
        <w:rPr>
          <w:color w:val="231F20"/>
        </w:rPr>
        <w:t>2010—</w:t>
      </w:r>
      <w:r>
        <w:rPr>
          <w:i/>
          <w:color w:val="231F20"/>
        </w:rPr>
        <w:t>Walton v. Mid-Atlantic Spine Specialists</w:t>
      </w:r>
      <w:r>
        <w:rPr>
          <w:color w:val="231F20"/>
        </w:rPr>
        <w:t>, 280 Va. 113, 694 S.E.2d 545.</w:t>
      </w:r>
    </w:p>
    <w:p w:rsidR="009910CD" w:rsidRPr="0005437D" w:rsidRDefault="00FC2690" w:rsidP="0005437D">
      <w:pPr>
        <w:pStyle w:val="BodyText"/>
        <w:spacing w:before="120" w:after="120"/>
        <w:ind w:left="1440"/>
        <w:jc w:val="both"/>
        <w:rPr>
          <w:color w:val="231F20"/>
        </w:rPr>
      </w:pPr>
      <w:r>
        <w:rPr>
          <w:color w:val="231F20"/>
        </w:rPr>
        <w:t>Inadvertent production of letter written by defendant doctor to attorney waived privilege where inadequate measures had been taken to insure and maintain confidentiality of the</w:t>
      </w:r>
      <w:r w:rsidR="00B64C57">
        <w:rPr>
          <w:color w:val="231F20"/>
        </w:rPr>
        <w:t xml:space="preserve"> </w:t>
      </w:r>
      <w:r>
        <w:rPr>
          <w:color w:val="231F20"/>
        </w:rPr>
        <w:t>letter.</w:t>
      </w:r>
    </w:p>
    <w:p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17.56</w:t>
      </w:r>
      <w:r>
        <w:rPr>
          <w:color w:val="231F20"/>
        </w:rPr>
        <w:tab/>
        <w:t>Records</w:t>
      </w:r>
    </w:p>
    <w:p w:rsidR="009910CD" w:rsidRDefault="00FC2690">
      <w:pPr>
        <w:tabs>
          <w:tab w:val="left" w:pos="2041"/>
        </w:tabs>
        <w:spacing w:before="85"/>
        <w:ind w:left="1546"/>
        <w:rPr>
          <w:b/>
        </w:rPr>
      </w:pPr>
      <w:r>
        <w:rPr>
          <w:b/>
          <w:color w:val="231F20"/>
        </w:rPr>
        <w:t>[2]</w:t>
      </w:r>
      <w:r>
        <w:rPr>
          <w:b/>
          <w:color w:val="231F20"/>
        </w:rPr>
        <w:tab/>
        <w:t>Medical</w:t>
      </w:r>
      <w:r>
        <w:rPr>
          <w:b/>
          <w:color w:val="231F20"/>
          <w:spacing w:val="14"/>
        </w:rPr>
        <w:t xml:space="preserve"> </w:t>
      </w:r>
      <w:r>
        <w:rPr>
          <w:b/>
          <w:color w:val="231F20"/>
        </w:rPr>
        <w:t>Records</w:t>
      </w:r>
    </w:p>
    <w:p w:rsidR="009910CD" w:rsidRDefault="00FC2690" w:rsidP="00770535">
      <w:pPr>
        <w:spacing w:before="125"/>
        <w:ind w:left="720"/>
      </w:pPr>
      <w:r>
        <w:rPr>
          <w:color w:val="231F20"/>
        </w:rPr>
        <w:t>2012—</w:t>
      </w:r>
      <w:r>
        <w:rPr>
          <w:i/>
          <w:color w:val="231F20"/>
        </w:rPr>
        <w:t>Arnold v.</w:t>
      </w:r>
      <w:r w:rsidR="00B64C57">
        <w:rPr>
          <w:i/>
          <w:color w:val="231F20"/>
        </w:rPr>
        <w:t xml:space="preserve"> </w:t>
      </w:r>
      <w:r>
        <w:rPr>
          <w:i/>
          <w:color w:val="231F20"/>
        </w:rPr>
        <w:t>Wallace</w:t>
      </w:r>
      <w:r>
        <w:rPr>
          <w:color w:val="231F20"/>
        </w:rPr>
        <w:t>, 283 Va.</w:t>
      </w:r>
      <w:r w:rsidR="00B64C57">
        <w:rPr>
          <w:color w:val="231F20"/>
        </w:rPr>
        <w:t xml:space="preserve"> </w:t>
      </w:r>
      <w:r>
        <w:rPr>
          <w:color w:val="231F20"/>
        </w:rPr>
        <w:t>709, 725 S.E.2d</w:t>
      </w:r>
      <w:r w:rsidR="00B64C57">
        <w:rPr>
          <w:color w:val="231F20"/>
        </w:rPr>
        <w:t xml:space="preserve"> </w:t>
      </w:r>
      <w:r>
        <w:rPr>
          <w:color w:val="231F20"/>
        </w:rPr>
        <w:t>539.</w:t>
      </w:r>
    </w:p>
    <w:p w:rsidR="009910CD" w:rsidRDefault="00FC2690" w:rsidP="0005437D">
      <w:pPr>
        <w:pStyle w:val="BodyText"/>
        <w:spacing w:before="120" w:after="120"/>
        <w:ind w:left="1440"/>
        <w:jc w:val="both"/>
        <w:rPr>
          <w:color w:val="231F20"/>
        </w:rPr>
      </w:pPr>
      <w:r>
        <w:rPr>
          <w:color w:val="231F20"/>
        </w:rPr>
        <w:t xml:space="preserve">In this personal injury action, a sufficient foundation was laid for admission of patient medical chart through testimony of doctor in that practice group that treated her </w:t>
      </w:r>
      <w:r w:rsidR="00AB18B1">
        <w:rPr>
          <w:color w:val="231F20"/>
        </w:rPr>
        <w:t>explaining the regular prepara</w:t>
      </w:r>
      <w:r>
        <w:rPr>
          <w:color w:val="231F20"/>
        </w:rPr>
        <w:t>tion of the record and reliance upon it in treating the plaintiff. Objecting party should have noted objection to presence of</w:t>
      </w:r>
      <w:r w:rsidRPr="0005437D">
        <w:rPr>
          <w:color w:val="231F20"/>
        </w:rPr>
        <w:t xml:space="preserve"> </w:t>
      </w:r>
      <w:r>
        <w:rPr>
          <w:color w:val="231F20"/>
        </w:rPr>
        <w:t>opinions in the</w:t>
      </w:r>
      <w:r w:rsidRPr="0005437D">
        <w:rPr>
          <w:color w:val="231F20"/>
        </w:rPr>
        <w:t xml:space="preserve"> </w:t>
      </w:r>
      <w:r>
        <w:rPr>
          <w:color w:val="231F20"/>
        </w:rPr>
        <w:t>records.</w:t>
      </w:r>
    </w:p>
    <w:p w:rsidR="00EA1EE3" w:rsidRDefault="00EA1EE3" w:rsidP="0005437D">
      <w:pPr>
        <w:pStyle w:val="BodyText"/>
        <w:spacing w:before="120" w:after="120"/>
        <w:ind w:left="1440"/>
        <w:jc w:val="both"/>
        <w:rPr>
          <w:color w:val="231F20"/>
        </w:rPr>
      </w:pPr>
    </w:p>
    <w:p w:rsidR="00EA1EE3" w:rsidRDefault="00EA1EE3" w:rsidP="00EA1EE3">
      <w:pPr>
        <w:tabs>
          <w:tab w:val="left" w:pos="8640"/>
        </w:tabs>
        <w:spacing w:before="64"/>
        <w:rPr>
          <w:b/>
        </w:rPr>
      </w:pPr>
      <w:r>
        <w:rPr>
          <w:color w:val="231F20"/>
          <w:sz w:val="18"/>
        </w:rPr>
        <w:t>2018</w:t>
      </w:r>
      <w:r>
        <w:rPr>
          <w:color w:val="231F20"/>
          <w:spacing w:val="35"/>
          <w:sz w:val="18"/>
        </w:rPr>
        <w:t xml:space="preserve"> VIRGINIA TORT CASE FINDER</w:t>
      </w:r>
      <w:r>
        <w:rPr>
          <w:color w:val="231F20"/>
          <w:sz w:val="18"/>
        </w:rPr>
        <w:t>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17.</w:t>
      </w:r>
      <w:r w:rsidR="005B31BE">
        <w:rPr>
          <w:b/>
          <w:color w:val="231F20"/>
        </w:rPr>
        <w:t>56</w:t>
      </w:r>
    </w:p>
    <w:p w:rsidR="009910CD" w:rsidRDefault="00FC2690">
      <w:pPr>
        <w:pStyle w:val="Heading4"/>
        <w:tabs>
          <w:tab w:val="left" w:pos="2041"/>
        </w:tabs>
        <w:spacing w:before="78"/>
        <w:ind w:left="1546"/>
      </w:pPr>
      <w:r>
        <w:rPr>
          <w:color w:val="231F20"/>
        </w:rPr>
        <w:t>[4]</w:t>
      </w:r>
      <w:r>
        <w:rPr>
          <w:color w:val="231F20"/>
        </w:rPr>
        <w:tab/>
        <w:t>Miscellaneous</w:t>
      </w:r>
    </w:p>
    <w:p w:rsidR="009910CD" w:rsidRDefault="00FC2690">
      <w:pPr>
        <w:pStyle w:val="BodyText"/>
        <w:spacing w:before="86"/>
        <w:ind w:left="1326"/>
      </w:pPr>
      <w:r>
        <w:rPr>
          <w:i/>
          <w:color w:val="231F20"/>
        </w:rPr>
        <w:t xml:space="preserve">See </w:t>
      </w:r>
      <w:r>
        <w:rPr>
          <w:color w:val="231F20"/>
        </w:rPr>
        <w:t>Va.</w:t>
      </w:r>
      <w:r w:rsidR="00B64C57">
        <w:rPr>
          <w:color w:val="231F20"/>
        </w:rPr>
        <w:t xml:space="preserve"> </w:t>
      </w:r>
      <w:r>
        <w:rPr>
          <w:color w:val="231F20"/>
        </w:rPr>
        <w:t>Code § 8.01-390.1 as to school</w:t>
      </w:r>
      <w:r w:rsidR="00B64C57">
        <w:rPr>
          <w:color w:val="231F20"/>
        </w:rPr>
        <w:t xml:space="preserve"> </w:t>
      </w:r>
      <w:r>
        <w:rPr>
          <w:color w:val="231F20"/>
        </w:rPr>
        <w:t>records.</w:t>
      </w:r>
    </w:p>
    <w:p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17.57</w:t>
      </w:r>
      <w:r>
        <w:rPr>
          <w:color w:val="231F20"/>
        </w:rPr>
        <w:tab/>
        <w:t>Relevancy</w:t>
      </w:r>
    </w:p>
    <w:p w:rsidR="00752BB4" w:rsidRDefault="00752BB4" w:rsidP="00770535">
      <w:pPr>
        <w:spacing w:before="126"/>
        <w:ind w:left="720"/>
      </w:pPr>
      <w:r>
        <w:rPr>
          <w:color w:val="231F20"/>
        </w:rPr>
        <w:t>2017—</w:t>
      </w:r>
      <w:r>
        <w:rPr>
          <w:i/>
          <w:color w:val="231F20"/>
        </w:rPr>
        <w:t xml:space="preserve">Gilliam v. Immel, </w:t>
      </w:r>
      <w:r>
        <w:rPr>
          <w:color w:val="231F20"/>
        </w:rPr>
        <w:t>293 Va. 18, 795 S.E.2d 458.</w:t>
      </w:r>
    </w:p>
    <w:p w:rsidR="00752BB4" w:rsidRDefault="00752BB4" w:rsidP="0005437D">
      <w:pPr>
        <w:pStyle w:val="BodyText"/>
        <w:spacing w:before="120" w:after="120"/>
        <w:ind w:left="1440"/>
        <w:jc w:val="both"/>
        <w:rPr>
          <w:color w:val="231F20"/>
        </w:rPr>
      </w:pPr>
      <w:r>
        <w:rPr>
          <w:color w:val="231F20"/>
        </w:rPr>
        <w:t>Defendant reportedly called plaintiff a black bitch after the collision.  Plaintiff sought to admit evidence based upon it having caused mental anguish.  In this negligence action there was no allegation that the comment caused any damages flowing from the defendant’s negligence and as such it was irrelevant.</w:t>
      </w:r>
    </w:p>
    <w:p w:rsidR="009910CD" w:rsidRDefault="00FC2690" w:rsidP="00770535">
      <w:pPr>
        <w:spacing w:before="126"/>
        <w:ind w:left="720"/>
      </w:pPr>
      <w:r>
        <w:rPr>
          <w:color w:val="231F20"/>
        </w:rPr>
        <w:t>2015—</w:t>
      </w:r>
      <w:r>
        <w:rPr>
          <w:i/>
          <w:color w:val="231F20"/>
        </w:rPr>
        <w:t>Cain v.</w:t>
      </w:r>
      <w:r w:rsidR="00B64C57">
        <w:rPr>
          <w:i/>
          <w:color w:val="231F20"/>
        </w:rPr>
        <w:t xml:space="preserve"> </w:t>
      </w:r>
      <w:r>
        <w:rPr>
          <w:i/>
          <w:color w:val="231F20"/>
        </w:rPr>
        <w:t xml:space="preserve">Lee, </w:t>
      </w:r>
      <w:r>
        <w:rPr>
          <w:color w:val="231F20"/>
        </w:rPr>
        <w:t>290 Va.</w:t>
      </w:r>
      <w:r w:rsidR="00B64C57">
        <w:rPr>
          <w:color w:val="231F20"/>
        </w:rPr>
        <w:t xml:space="preserve"> </w:t>
      </w:r>
      <w:r>
        <w:rPr>
          <w:color w:val="231F20"/>
        </w:rPr>
        <w:t>129, 772 S.E.2d</w:t>
      </w:r>
      <w:r w:rsidR="00B64C57">
        <w:rPr>
          <w:color w:val="231F20"/>
        </w:rPr>
        <w:t xml:space="preserve"> </w:t>
      </w:r>
      <w:r>
        <w:rPr>
          <w:color w:val="231F20"/>
        </w:rPr>
        <w:t>894.</w:t>
      </w:r>
    </w:p>
    <w:p w:rsidR="009910CD" w:rsidRPr="0005437D" w:rsidRDefault="00FC2690" w:rsidP="0005437D">
      <w:pPr>
        <w:pStyle w:val="BodyText"/>
        <w:spacing w:before="120" w:after="120"/>
        <w:ind w:left="1440"/>
        <w:jc w:val="both"/>
        <w:rPr>
          <w:color w:val="231F20"/>
        </w:rPr>
      </w:pPr>
      <w:r>
        <w:rPr>
          <w:color w:val="231F20"/>
        </w:rPr>
        <w:t>In this auto accident case defendant admitted liability. Defendant’s post-accident behavior was therefore</w:t>
      </w:r>
      <w:r w:rsidR="00B64C57">
        <w:rPr>
          <w:color w:val="231F20"/>
        </w:rPr>
        <w:t xml:space="preserve"> </w:t>
      </w:r>
      <w:r>
        <w:rPr>
          <w:color w:val="231F20"/>
        </w:rPr>
        <w:t>irrelevant.</w:t>
      </w:r>
    </w:p>
    <w:p w:rsidR="00A134E7" w:rsidRPr="00ED1338" w:rsidRDefault="00A134E7"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17.61</w:t>
      </w:r>
      <w:r>
        <w:rPr>
          <w:color w:val="231F20"/>
        </w:rPr>
        <w:tab/>
        <w:t>Spoliation of Evidence</w:t>
      </w:r>
    </w:p>
    <w:p w:rsidR="00A134E7" w:rsidRDefault="00A134E7" w:rsidP="00770535">
      <w:pPr>
        <w:spacing w:before="126"/>
        <w:ind w:left="720"/>
      </w:pPr>
      <w:r>
        <w:rPr>
          <w:color w:val="231F20"/>
        </w:rPr>
        <w:t>2017—</w:t>
      </w:r>
      <w:r>
        <w:rPr>
          <w:i/>
          <w:color w:val="231F20"/>
        </w:rPr>
        <w:t>Emerald Point</w:t>
      </w:r>
      <w:r w:rsidR="001D1B19">
        <w:rPr>
          <w:i/>
          <w:color w:val="231F20"/>
        </w:rPr>
        <w:t>, LLC</w:t>
      </w:r>
      <w:r>
        <w:rPr>
          <w:i/>
          <w:color w:val="231F20"/>
        </w:rPr>
        <w:t xml:space="preserve"> v. </w:t>
      </w:r>
      <w:r w:rsidR="001D1B19">
        <w:rPr>
          <w:i/>
          <w:color w:val="231F20"/>
        </w:rPr>
        <w:t xml:space="preserve">Lindsey </w:t>
      </w:r>
      <w:r>
        <w:rPr>
          <w:i/>
          <w:color w:val="231F20"/>
        </w:rPr>
        <w:t xml:space="preserve">Hawkins, </w:t>
      </w:r>
      <w:r>
        <w:rPr>
          <w:color w:val="231F20"/>
        </w:rPr>
        <w:t>294 Va. 544, 808 S.E.2d 384.</w:t>
      </w:r>
    </w:p>
    <w:p w:rsidR="00A134E7" w:rsidRDefault="00A134E7" w:rsidP="0005437D">
      <w:pPr>
        <w:pStyle w:val="BodyText"/>
        <w:spacing w:before="120" w:after="120"/>
        <w:ind w:left="1440"/>
        <w:jc w:val="both"/>
        <w:rPr>
          <w:color w:val="231F20"/>
        </w:rPr>
      </w:pPr>
      <w:r>
        <w:rPr>
          <w:color w:val="231F20"/>
        </w:rPr>
        <w:t xml:space="preserve">Adverse inference instruction for spoliation of evidence </w:t>
      </w:r>
      <w:r w:rsidR="001D1B19">
        <w:rPr>
          <w:color w:val="231F20"/>
        </w:rPr>
        <w:t>is proper only where parties acted in bad faith or with intentional conduct calculated to suppress the truth.  That was not shown in this case.</w:t>
      </w:r>
    </w:p>
    <w:p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17.63</w:t>
      </w:r>
      <w:r>
        <w:rPr>
          <w:color w:val="231F20"/>
        </w:rPr>
        <w:tab/>
        <w:t>Witnesses</w:t>
      </w:r>
    </w:p>
    <w:p w:rsidR="009910CD" w:rsidRDefault="00FC2690">
      <w:pPr>
        <w:tabs>
          <w:tab w:val="left" w:pos="2121"/>
        </w:tabs>
        <w:spacing w:before="95"/>
        <w:ind w:left="1626"/>
        <w:rPr>
          <w:b/>
        </w:rPr>
      </w:pPr>
      <w:r>
        <w:rPr>
          <w:b/>
          <w:color w:val="231F20"/>
        </w:rPr>
        <w:t>[6]</w:t>
      </w:r>
      <w:r>
        <w:rPr>
          <w:b/>
          <w:color w:val="231F20"/>
        </w:rPr>
        <w:tab/>
        <w:t>Statements</w:t>
      </w:r>
    </w:p>
    <w:p w:rsidR="009910CD" w:rsidRDefault="00FC2690" w:rsidP="00770535">
      <w:pPr>
        <w:spacing w:before="135"/>
        <w:ind w:left="720"/>
      </w:pPr>
      <w:r>
        <w:rPr>
          <w:color w:val="231F20"/>
        </w:rPr>
        <w:t>2011—</w:t>
      </w:r>
      <w:r>
        <w:rPr>
          <w:i/>
          <w:color w:val="231F20"/>
        </w:rPr>
        <w:t xml:space="preserve">Ruhlin </w:t>
      </w:r>
      <w:r>
        <w:rPr>
          <w:i/>
          <w:color w:val="231F20"/>
          <w:spacing w:val="-9"/>
        </w:rPr>
        <w:t>v.</w:t>
      </w:r>
      <w:r w:rsidR="00B64C57">
        <w:rPr>
          <w:i/>
          <w:color w:val="231F20"/>
          <w:spacing w:val="-9"/>
        </w:rPr>
        <w:t xml:space="preserve"> </w:t>
      </w:r>
      <w:r>
        <w:rPr>
          <w:i/>
          <w:color w:val="231F20"/>
        </w:rPr>
        <w:t>Samaan</w:t>
      </w:r>
      <w:r>
        <w:rPr>
          <w:color w:val="231F20"/>
        </w:rPr>
        <w:t xml:space="preserve">, 282 </w:t>
      </w:r>
      <w:r>
        <w:rPr>
          <w:color w:val="231F20"/>
          <w:spacing w:val="-9"/>
        </w:rPr>
        <w:t>Va.</w:t>
      </w:r>
      <w:r w:rsidR="00B64C57">
        <w:rPr>
          <w:color w:val="231F20"/>
          <w:spacing w:val="-9"/>
        </w:rPr>
        <w:t xml:space="preserve"> </w:t>
      </w:r>
      <w:r>
        <w:rPr>
          <w:color w:val="231F20"/>
        </w:rPr>
        <w:t>371, 718 S.E.2d</w:t>
      </w:r>
      <w:r>
        <w:rPr>
          <w:color w:val="231F20"/>
          <w:spacing w:val="50"/>
        </w:rPr>
        <w:t xml:space="preserve"> </w:t>
      </w:r>
      <w:r>
        <w:rPr>
          <w:color w:val="231F20"/>
        </w:rPr>
        <w:t>447.</w:t>
      </w:r>
    </w:p>
    <w:p w:rsidR="009910CD" w:rsidRPr="0005437D" w:rsidRDefault="00FC2690" w:rsidP="0005437D">
      <w:pPr>
        <w:pStyle w:val="BodyText"/>
        <w:spacing w:before="120" w:after="120"/>
        <w:ind w:left="1440"/>
        <w:jc w:val="both"/>
        <w:rPr>
          <w:color w:val="231F20"/>
        </w:rPr>
      </w:pPr>
      <w:r>
        <w:rPr>
          <w:color w:val="231F20"/>
        </w:rPr>
        <w:t>In this personal injury action, defense counsel was properly allowed to use the transcript of a recorded telephone conversation of the plaintiff taken by the insurance adjuster for the sole purpose of refreshing the plaintiff’s recollection at trial. The statement was not identified as to the source of the document nor was it admitted into evidence.</w:t>
      </w:r>
    </w:p>
    <w:p w:rsidR="009910CD" w:rsidRDefault="009910CD">
      <w:pPr>
        <w:pStyle w:val="BodyText"/>
        <w:spacing w:before="10"/>
        <w:rPr>
          <w:sz w:val="25"/>
        </w:rPr>
      </w:pPr>
    </w:p>
    <w:p w:rsidR="00EA1EE3" w:rsidRDefault="00EA1EE3">
      <w:pPr>
        <w:rPr>
          <w:b/>
          <w:bCs/>
          <w:color w:val="231F20"/>
          <w:sz w:val="40"/>
          <w:szCs w:val="40"/>
        </w:rPr>
      </w:pPr>
      <w:r>
        <w:rPr>
          <w:color w:val="231F20"/>
        </w:rPr>
        <w:br w:type="page"/>
      </w:r>
    </w:p>
    <w:p w:rsidR="00476EC5" w:rsidRDefault="00FC2690" w:rsidP="00476EC5">
      <w:pPr>
        <w:pStyle w:val="Heading1"/>
        <w:spacing w:before="1" w:line="321" w:lineRule="auto"/>
        <w:ind w:left="0" w:right="0"/>
        <w:jc w:val="center"/>
        <w:rPr>
          <w:color w:val="231F20"/>
        </w:rPr>
      </w:pPr>
      <w:r>
        <w:rPr>
          <w:color w:val="231F20"/>
        </w:rPr>
        <w:t xml:space="preserve">Chapter 18 </w:t>
      </w:r>
    </w:p>
    <w:p w:rsidR="009910CD" w:rsidRDefault="00FC2690" w:rsidP="00476EC5">
      <w:pPr>
        <w:pStyle w:val="Heading1"/>
        <w:spacing w:before="1" w:line="321" w:lineRule="auto"/>
        <w:ind w:left="0" w:right="0"/>
        <w:jc w:val="center"/>
      </w:pPr>
      <w:r>
        <w:rPr>
          <w:color w:val="231F20"/>
          <w:w w:val="95"/>
        </w:rPr>
        <w:t>PROCEDURE</w:t>
      </w:r>
    </w:p>
    <w:p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18.01</w:t>
      </w:r>
      <w:r>
        <w:rPr>
          <w:color w:val="231F20"/>
        </w:rPr>
        <w:tab/>
        <w:t>Ad</w:t>
      </w:r>
      <w:r w:rsidRPr="00ED1338">
        <w:rPr>
          <w:color w:val="231F20"/>
        </w:rPr>
        <w:t xml:space="preserve"> </w:t>
      </w:r>
      <w:r>
        <w:rPr>
          <w:color w:val="231F20"/>
        </w:rPr>
        <w:t>Damnum</w:t>
      </w:r>
    </w:p>
    <w:p w:rsidR="009910CD" w:rsidRDefault="00FC2690" w:rsidP="00770535">
      <w:pPr>
        <w:spacing w:before="126"/>
        <w:ind w:left="720"/>
      </w:pPr>
      <w:r>
        <w:rPr>
          <w:color w:val="231F20"/>
        </w:rPr>
        <w:t>2015—</w:t>
      </w:r>
      <w:r>
        <w:rPr>
          <w:i/>
          <w:color w:val="231F20"/>
        </w:rPr>
        <w:t>Shevlin Smith v.</w:t>
      </w:r>
      <w:r w:rsidR="00B64C57">
        <w:rPr>
          <w:i/>
          <w:color w:val="231F20"/>
        </w:rPr>
        <w:t xml:space="preserve"> </w:t>
      </w:r>
      <w:r>
        <w:rPr>
          <w:i/>
          <w:color w:val="231F20"/>
        </w:rPr>
        <w:t>McLaughlin</w:t>
      </w:r>
      <w:r>
        <w:rPr>
          <w:color w:val="231F20"/>
        </w:rPr>
        <w:t>, 289 Va.</w:t>
      </w:r>
      <w:r w:rsidR="00B64C57">
        <w:rPr>
          <w:color w:val="231F20"/>
        </w:rPr>
        <w:t xml:space="preserve"> </w:t>
      </w:r>
      <w:r>
        <w:rPr>
          <w:color w:val="231F20"/>
        </w:rPr>
        <w:t>241, 769 S.E.2d</w:t>
      </w:r>
      <w:r w:rsidR="00B64C57">
        <w:rPr>
          <w:color w:val="231F20"/>
        </w:rPr>
        <w:t xml:space="preserve"> </w:t>
      </w:r>
      <w:r>
        <w:rPr>
          <w:color w:val="231F20"/>
        </w:rPr>
        <w:t>7.</w:t>
      </w:r>
    </w:p>
    <w:p w:rsidR="009910CD" w:rsidRDefault="00FC2690" w:rsidP="0005437D">
      <w:pPr>
        <w:pStyle w:val="BodyText"/>
        <w:spacing w:before="120" w:after="120"/>
        <w:ind w:left="1440"/>
        <w:jc w:val="both"/>
        <w:rPr>
          <w:color w:val="231F20"/>
        </w:rPr>
      </w:pPr>
      <w:r>
        <w:rPr>
          <w:color w:val="231F20"/>
        </w:rPr>
        <w:t>In this legal malpractice action Plaintiff sued for $6,000,000.00 and at trial counsel asked for $10,000,000.00. That was</w:t>
      </w:r>
      <w:r w:rsidR="00B64C57">
        <w:rPr>
          <w:color w:val="231F20"/>
        </w:rPr>
        <w:t xml:space="preserve"> </w:t>
      </w:r>
      <w:r>
        <w:rPr>
          <w:color w:val="231F20"/>
        </w:rPr>
        <w:t>impermissible.</w:t>
      </w:r>
    </w:p>
    <w:p w:rsidR="00764D2D" w:rsidRPr="00ED1338" w:rsidRDefault="00764D2D"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18.02</w:t>
      </w:r>
      <w:r>
        <w:rPr>
          <w:color w:val="231F20"/>
        </w:rPr>
        <w:tab/>
        <w:t>Affidavits</w:t>
      </w:r>
    </w:p>
    <w:p w:rsidR="00764D2D" w:rsidRPr="00764D2D" w:rsidRDefault="00764D2D" w:rsidP="00764D2D">
      <w:pPr>
        <w:pStyle w:val="Heading4"/>
        <w:tabs>
          <w:tab w:val="left" w:pos="2304"/>
        </w:tabs>
        <w:spacing w:before="0" w:line="244" w:lineRule="exact"/>
        <w:ind w:left="1800"/>
        <w:rPr>
          <w:b w:val="0"/>
        </w:rPr>
      </w:pPr>
      <w:r>
        <w:rPr>
          <w:b w:val="0"/>
          <w:color w:val="231F20"/>
        </w:rPr>
        <w:t>See § 8.01-4.3 that declarations need not be sworn to.</w:t>
      </w:r>
    </w:p>
    <w:p w:rsidR="009910CD" w:rsidRPr="00ED1338" w:rsidRDefault="00FC2690" w:rsidP="00EA1EE3">
      <w:pPr>
        <w:pStyle w:val="Heading4"/>
        <w:tabs>
          <w:tab w:val="left" w:pos="720"/>
        </w:tabs>
        <w:spacing w:before="120" w:line="241" w:lineRule="exact"/>
        <w:ind w:left="0"/>
        <w:rPr>
          <w:color w:val="231F20"/>
        </w:rPr>
      </w:pPr>
      <w:r>
        <w:rPr>
          <w:color w:val="231F20"/>
        </w:rPr>
        <w:t>§</w:t>
      </w:r>
      <w:r w:rsidRPr="00ED1338">
        <w:rPr>
          <w:color w:val="231F20"/>
        </w:rPr>
        <w:t xml:space="preserve"> </w:t>
      </w:r>
      <w:r>
        <w:rPr>
          <w:color w:val="231F20"/>
        </w:rPr>
        <w:t>18.03</w:t>
      </w:r>
      <w:r>
        <w:rPr>
          <w:color w:val="231F20"/>
        </w:rPr>
        <w:tab/>
        <w:t>Appeal and</w:t>
      </w:r>
      <w:r w:rsidRPr="00ED1338">
        <w:rPr>
          <w:color w:val="231F20"/>
        </w:rPr>
        <w:t xml:space="preserve"> </w:t>
      </w:r>
      <w:r>
        <w:rPr>
          <w:color w:val="231F20"/>
        </w:rPr>
        <w:t>Error</w:t>
      </w:r>
    </w:p>
    <w:p w:rsidR="009910CD" w:rsidRDefault="00FC2690">
      <w:pPr>
        <w:pStyle w:val="ListParagraph"/>
        <w:numPr>
          <w:ilvl w:val="0"/>
          <w:numId w:val="6"/>
        </w:numPr>
        <w:tabs>
          <w:tab w:val="left" w:pos="2121"/>
          <w:tab w:val="left" w:pos="2122"/>
        </w:tabs>
        <w:spacing w:before="85"/>
        <w:ind w:hanging="495"/>
        <w:rPr>
          <w:b/>
        </w:rPr>
      </w:pPr>
      <w:r>
        <w:rPr>
          <w:b/>
          <w:color w:val="231F20"/>
        </w:rPr>
        <w:t>Contemporaneous</w:t>
      </w:r>
      <w:r>
        <w:rPr>
          <w:b/>
          <w:color w:val="231F20"/>
          <w:spacing w:val="12"/>
        </w:rPr>
        <w:t xml:space="preserve"> </w:t>
      </w:r>
      <w:r>
        <w:rPr>
          <w:b/>
          <w:color w:val="231F20"/>
        </w:rPr>
        <w:t>Objection</w:t>
      </w:r>
    </w:p>
    <w:p w:rsidR="009910CD" w:rsidRDefault="00FC2690" w:rsidP="00770535">
      <w:pPr>
        <w:spacing w:before="125"/>
        <w:ind w:left="720"/>
      </w:pPr>
      <w:r>
        <w:rPr>
          <w:color w:val="231F20"/>
        </w:rPr>
        <w:t>2010—</w:t>
      </w:r>
      <w:r>
        <w:rPr>
          <w:i/>
          <w:color w:val="231F20"/>
        </w:rPr>
        <w:t>Johnson v.</w:t>
      </w:r>
      <w:r w:rsidR="00B64C57">
        <w:rPr>
          <w:i/>
          <w:color w:val="231F20"/>
        </w:rPr>
        <w:t xml:space="preserve"> </w:t>
      </w:r>
      <w:r>
        <w:rPr>
          <w:i/>
          <w:color w:val="231F20"/>
        </w:rPr>
        <w:t>Hart</w:t>
      </w:r>
      <w:r>
        <w:rPr>
          <w:color w:val="231F20"/>
        </w:rPr>
        <w:t>, 279 Va.</w:t>
      </w:r>
      <w:r w:rsidR="00B64C57">
        <w:rPr>
          <w:color w:val="231F20"/>
        </w:rPr>
        <w:t xml:space="preserve"> </w:t>
      </w:r>
      <w:r>
        <w:rPr>
          <w:color w:val="231F20"/>
        </w:rPr>
        <w:t>617, 692 S.E.2d</w:t>
      </w:r>
      <w:r w:rsidR="00B64C57">
        <w:rPr>
          <w:color w:val="231F20"/>
        </w:rPr>
        <w:t xml:space="preserve"> </w:t>
      </w:r>
      <w:r>
        <w:rPr>
          <w:color w:val="231F20"/>
        </w:rPr>
        <w:t>239.</w:t>
      </w:r>
    </w:p>
    <w:p w:rsidR="009910CD" w:rsidRPr="0005437D" w:rsidRDefault="00FC2690" w:rsidP="0005437D">
      <w:pPr>
        <w:pStyle w:val="BodyText"/>
        <w:spacing w:before="120" w:after="120"/>
        <w:ind w:left="1440"/>
        <w:jc w:val="both"/>
        <w:rPr>
          <w:color w:val="231F20"/>
        </w:rPr>
      </w:pPr>
      <w:r>
        <w:rPr>
          <w:color w:val="231F20"/>
        </w:rPr>
        <w:t>An attorney who wins on summary judgment and signs the Order</w:t>
      </w:r>
      <w:r w:rsidRPr="0005437D">
        <w:rPr>
          <w:color w:val="231F20"/>
        </w:rPr>
        <w:t xml:space="preserve"> </w:t>
      </w:r>
      <w:r>
        <w:rPr>
          <w:color w:val="231F20"/>
        </w:rPr>
        <w:t xml:space="preserve">as seen and consented to does not thereby waive objections to </w:t>
      </w:r>
      <w:r w:rsidR="00AE3B68">
        <w:rPr>
          <w:color w:val="231F20"/>
        </w:rPr>
        <w:t>previously rulings made by the t</w:t>
      </w:r>
      <w:r>
        <w:rPr>
          <w:color w:val="231F20"/>
        </w:rPr>
        <w:t xml:space="preserve">rial </w:t>
      </w:r>
      <w:r w:rsidR="00AE3B68">
        <w:rPr>
          <w:color w:val="231F20"/>
        </w:rPr>
        <w:t>c</w:t>
      </w:r>
      <w:r>
        <w:rPr>
          <w:color w:val="231F20"/>
        </w:rPr>
        <w:t>ourt to which appropriate objection had been</w:t>
      </w:r>
      <w:r w:rsidRPr="0005437D">
        <w:rPr>
          <w:color w:val="231F20"/>
        </w:rPr>
        <w:t xml:space="preserve"> </w:t>
      </w:r>
      <w:r>
        <w:rPr>
          <w:color w:val="231F20"/>
        </w:rPr>
        <w:t>made.</w:t>
      </w:r>
    </w:p>
    <w:p w:rsidR="009910CD" w:rsidRDefault="00FC2690">
      <w:pPr>
        <w:pStyle w:val="Heading4"/>
        <w:numPr>
          <w:ilvl w:val="0"/>
          <w:numId w:val="6"/>
        </w:numPr>
        <w:tabs>
          <w:tab w:val="left" w:pos="2121"/>
          <w:tab w:val="left" w:pos="2122"/>
        </w:tabs>
        <w:spacing w:before="78"/>
        <w:ind w:hanging="495"/>
      </w:pPr>
      <w:r>
        <w:rPr>
          <w:color w:val="231F20"/>
        </w:rPr>
        <w:t>Final</w:t>
      </w:r>
      <w:r>
        <w:rPr>
          <w:color w:val="231F20"/>
          <w:spacing w:val="15"/>
        </w:rPr>
        <w:t xml:space="preserve"> </w:t>
      </w:r>
      <w:r>
        <w:rPr>
          <w:color w:val="231F20"/>
        </w:rPr>
        <w:t>Order</w:t>
      </w:r>
    </w:p>
    <w:p w:rsidR="009910CD" w:rsidRDefault="00FC2690" w:rsidP="00770535">
      <w:pPr>
        <w:spacing w:before="126"/>
        <w:ind w:left="720"/>
      </w:pPr>
      <w:r>
        <w:rPr>
          <w:color w:val="231F20"/>
        </w:rPr>
        <w:t>2009—</w:t>
      </w:r>
      <w:r>
        <w:rPr>
          <w:i/>
          <w:color w:val="231F20"/>
        </w:rPr>
        <w:t>Hutchins v.</w:t>
      </w:r>
      <w:r w:rsidR="00B64C57">
        <w:rPr>
          <w:i/>
          <w:color w:val="231F20"/>
        </w:rPr>
        <w:t xml:space="preserve"> </w:t>
      </w:r>
      <w:r>
        <w:rPr>
          <w:i/>
          <w:color w:val="231F20"/>
        </w:rPr>
        <w:t>Talbert</w:t>
      </w:r>
      <w:r>
        <w:rPr>
          <w:color w:val="231F20"/>
        </w:rPr>
        <w:t>, 278 Va.</w:t>
      </w:r>
      <w:r w:rsidR="00B64C57">
        <w:rPr>
          <w:color w:val="231F20"/>
        </w:rPr>
        <w:t xml:space="preserve"> </w:t>
      </w:r>
      <w:r>
        <w:rPr>
          <w:color w:val="231F20"/>
        </w:rPr>
        <w:t>650, 685 S.E.2d</w:t>
      </w:r>
      <w:r w:rsidR="00B64C57">
        <w:rPr>
          <w:color w:val="231F20"/>
        </w:rPr>
        <w:t xml:space="preserve"> </w:t>
      </w:r>
      <w:r>
        <w:rPr>
          <w:color w:val="231F20"/>
        </w:rPr>
        <w:t>658.</w:t>
      </w:r>
    </w:p>
    <w:p w:rsidR="009910CD" w:rsidRPr="0005437D" w:rsidRDefault="00FC2690" w:rsidP="0005437D">
      <w:pPr>
        <w:pStyle w:val="BodyText"/>
        <w:spacing w:before="120" w:after="120"/>
        <w:ind w:left="1440"/>
        <w:jc w:val="both"/>
        <w:rPr>
          <w:color w:val="231F20"/>
        </w:rPr>
      </w:pPr>
      <w:r>
        <w:rPr>
          <w:color w:val="231F20"/>
        </w:rPr>
        <w:t>In medical malpractice action, an order denying motion to set aside verdict was not a final order for purposes of appeal wherein trial judge has already entered final order which was not vacated, suspended, or modified. As such, the notice of appeal was untimely since</w:t>
      </w:r>
      <w:r w:rsidRPr="0005437D">
        <w:rPr>
          <w:color w:val="231F20"/>
        </w:rPr>
        <w:t xml:space="preserve"> </w:t>
      </w:r>
      <w:r>
        <w:rPr>
          <w:color w:val="231F20"/>
        </w:rPr>
        <w:t>it</w:t>
      </w:r>
      <w:r w:rsidRPr="0005437D">
        <w:rPr>
          <w:color w:val="231F20"/>
        </w:rPr>
        <w:t xml:space="preserve"> </w:t>
      </w:r>
      <w:r>
        <w:rPr>
          <w:color w:val="231F20"/>
        </w:rPr>
        <w:t>was</w:t>
      </w:r>
      <w:r w:rsidRPr="0005437D">
        <w:rPr>
          <w:color w:val="231F20"/>
        </w:rPr>
        <w:t xml:space="preserve"> </w:t>
      </w:r>
      <w:r>
        <w:rPr>
          <w:color w:val="231F20"/>
        </w:rPr>
        <w:t>filed</w:t>
      </w:r>
      <w:r w:rsidRPr="0005437D">
        <w:rPr>
          <w:color w:val="231F20"/>
        </w:rPr>
        <w:t xml:space="preserve"> </w:t>
      </w:r>
      <w:r>
        <w:rPr>
          <w:color w:val="231F20"/>
        </w:rPr>
        <w:t>more</w:t>
      </w:r>
      <w:r w:rsidRPr="0005437D">
        <w:rPr>
          <w:color w:val="231F20"/>
        </w:rPr>
        <w:t xml:space="preserve"> </w:t>
      </w:r>
      <w:r>
        <w:rPr>
          <w:color w:val="231F20"/>
        </w:rPr>
        <w:t>than</w:t>
      </w:r>
      <w:r w:rsidRPr="0005437D">
        <w:rPr>
          <w:color w:val="231F20"/>
        </w:rPr>
        <w:t xml:space="preserve"> </w:t>
      </w:r>
      <w:r>
        <w:rPr>
          <w:color w:val="231F20"/>
        </w:rPr>
        <w:t>30</w:t>
      </w:r>
      <w:r w:rsidRPr="0005437D">
        <w:rPr>
          <w:color w:val="231F20"/>
        </w:rPr>
        <w:t xml:space="preserve"> </w:t>
      </w:r>
      <w:r>
        <w:rPr>
          <w:color w:val="231F20"/>
        </w:rPr>
        <w:t>days</w:t>
      </w:r>
      <w:r w:rsidRPr="0005437D">
        <w:rPr>
          <w:color w:val="231F20"/>
        </w:rPr>
        <w:t xml:space="preserve"> </w:t>
      </w:r>
      <w:r>
        <w:rPr>
          <w:color w:val="231F20"/>
        </w:rPr>
        <w:t>after</w:t>
      </w:r>
      <w:r w:rsidRPr="0005437D">
        <w:rPr>
          <w:color w:val="231F20"/>
        </w:rPr>
        <w:t xml:space="preserve"> </w:t>
      </w:r>
      <w:r>
        <w:rPr>
          <w:color w:val="231F20"/>
        </w:rPr>
        <w:t>the</w:t>
      </w:r>
      <w:r w:rsidRPr="0005437D">
        <w:rPr>
          <w:color w:val="231F20"/>
        </w:rPr>
        <w:t xml:space="preserve"> </w:t>
      </w:r>
      <w:r>
        <w:rPr>
          <w:color w:val="231F20"/>
        </w:rPr>
        <w:t>entry</w:t>
      </w:r>
      <w:r w:rsidRPr="0005437D">
        <w:rPr>
          <w:color w:val="231F20"/>
        </w:rPr>
        <w:t xml:space="preserve"> </w:t>
      </w:r>
      <w:r>
        <w:rPr>
          <w:color w:val="231F20"/>
        </w:rPr>
        <w:t>of</w:t>
      </w:r>
      <w:r w:rsidRPr="0005437D">
        <w:rPr>
          <w:color w:val="231F20"/>
        </w:rPr>
        <w:t xml:space="preserve"> </w:t>
      </w:r>
      <w:r>
        <w:rPr>
          <w:color w:val="231F20"/>
        </w:rPr>
        <w:t>the</w:t>
      </w:r>
      <w:r w:rsidRPr="0005437D">
        <w:rPr>
          <w:color w:val="231F20"/>
        </w:rPr>
        <w:t xml:space="preserve"> </w:t>
      </w:r>
      <w:r>
        <w:rPr>
          <w:color w:val="231F20"/>
        </w:rPr>
        <w:t>final</w:t>
      </w:r>
      <w:r w:rsidRPr="0005437D">
        <w:rPr>
          <w:color w:val="231F20"/>
        </w:rPr>
        <w:t xml:space="preserve"> order.</w:t>
      </w:r>
    </w:p>
    <w:p w:rsidR="009910CD" w:rsidRDefault="00FC2690" w:rsidP="00EA1EE3">
      <w:pPr>
        <w:pStyle w:val="Heading4"/>
        <w:numPr>
          <w:ilvl w:val="0"/>
          <w:numId w:val="5"/>
        </w:numPr>
        <w:tabs>
          <w:tab w:val="left" w:pos="2070"/>
        </w:tabs>
        <w:spacing w:before="78"/>
        <w:ind w:hanging="591"/>
        <w:jc w:val="left"/>
      </w:pPr>
      <w:r>
        <w:rPr>
          <w:color w:val="231F20"/>
        </w:rPr>
        <w:t>Miscellaneous</w:t>
      </w:r>
    </w:p>
    <w:p w:rsidR="009910CD" w:rsidRDefault="00FC2690" w:rsidP="00770535">
      <w:pPr>
        <w:spacing w:before="125"/>
        <w:ind w:left="720"/>
      </w:pPr>
      <w:r>
        <w:rPr>
          <w:color w:val="231F20"/>
        </w:rPr>
        <w:t>2012—</w:t>
      </w:r>
      <w:r>
        <w:rPr>
          <w:i/>
          <w:color w:val="231F20"/>
        </w:rPr>
        <w:t>John Crane, Inc. v.</w:t>
      </w:r>
      <w:r w:rsidR="00B64C57">
        <w:rPr>
          <w:i/>
          <w:color w:val="231F20"/>
        </w:rPr>
        <w:t xml:space="preserve"> </w:t>
      </w:r>
      <w:r>
        <w:rPr>
          <w:i/>
          <w:color w:val="231F20"/>
        </w:rPr>
        <w:t>Hardick</w:t>
      </w:r>
      <w:r>
        <w:rPr>
          <w:color w:val="231F20"/>
        </w:rPr>
        <w:t>, 283 Va.</w:t>
      </w:r>
      <w:r w:rsidR="00B64C57">
        <w:rPr>
          <w:color w:val="231F20"/>
        </w:rPr>
        <w:t xml:space="preserve"> </w:t>
      </w:r>
      <w:r>
        <w:rPr>
          <w:color w:val="231F20"/>
        </w:rPr>
        <w:t>358, 722 S.E.2d</w:t>
      </w:r>
      <w:r w:rsidR="00B64C57">
        <w:rPr>
          <w:color w:val="231F20"/>
        </w:rPr>
        <w:t xml:space="preserve"> </w:t>
      </w:r>
      <w:r>
        <w:rPr>
          <w:color w:val="231F20"/>
        </w:rPr>
        <w:t>610.</w:t>
      </w:r>
    </w:p>
    <w:p w:rsidR="009910CD" w:rsidRPr="0005437D" w:rsidRDefault="00FC2690" w:rsidP="0005437D">
      <w:pPr>
        <w:pStyle w:val="BodyText"/>
        <w:spacing w:before="120" w:after="120"/>
        <w:ind w:left="1440"/>
        <w:jc w:val="both"/>
        <w:rPr>
          <w:color w:val="231F20"/>
        </w:rPr>
      </w:pPr>
      <w:r>
        <w:rPr>
          <w:color w:val="231F20"/>
        </w:rPr>
        <w:t>Rule 5:27 requires that brief contained statement of standard of review, argument, and authorities. In this case, party failed to include argument or authorities relating to the trial court’s action in allowing plaintiff to introduce evidence of asbestos exposure</w:t>
      </w:r>
      <w:r w:rsidR="00B64C57">
        <w:rPr>
          <w:color w:val="231F20"/>
        </w:rPr>
        <w:t xml:space="preserve"> </w:t>
      </w:r>
      <w:r>
        <w:rPr>
          <w:color w:val="231F20"/>
        </w:rPr>
        <w:t>from</w:t>
      </w:r>
      <w:r w:rsidR="0005437D">
        <w:rPr>
          <w:color w:val="231F20"/>
        </w:rPr>
        <w:t xml:space="preserve"> </w:t>
      </w:r>
      <w:r>
        <w:rPr>
          <w:color w:val="231F20"/>
        </w:rPr>
        <w:t>gasket removal and therefore this argument is</w:t>
      </w:r>
      <w:r w:rsidR="00B64C57">
        <w:rPr>
          <w:color w:val="231F20"/>
        </w:rPr>
        <w:t xml:space="preserve"> </w:t>
      </w:r>
      <w:r>
        <w:rPr>
          <w:color w:val="231F20"/>
        </w:rPr>
        <w:t>waived.</w:t>
      </w:r>
    </w:p>
    <w:p w:rsidR="009910CD" w:rsidRDefault="00FC2690">
      <w:pPr>
        <w:pStyle w:val="Heading4"/>
        <w:numPr>
          <w:ilvl w:val="0"/>
          <w:numId w:val="5"/>
        </w:numPr>
        <w:tabs>
          <w:tab w:val="left" w:pos="2041"/>
          <w:tab w:val="left" w:pos="2042"/>
        </w:tabs>
        <w:spacing w:before="95"/>
        <w:ind w:left="2041" w:hanging="495"/>
        <w:jc w:val="left"/>
      </w:pPr>
      <w:r>
        <w:rPr>
          <w:color w:val="231F20"/>
        </w:rPr>
        <w:t>Proffer</w:t>
      </w:r>
    </w:p>
    <w:p w:rsidR="009910CD" w:rsidRDefault="00FC2690" w:rsidP="00770535">
      <w:pPr>
        <w:spacing w:before="135"/>
        <w:ind w:left="720"/>
      </w:pPr>
      <w:r>
        <w:rPr>
          <w:color w:val="231F20"/>
        </w:rPr>
        <w:t>2012—</w:t>
      </w:r>
      <w:r>
        <w:rPr>
          <w:i/>
          <w:color w:val="231F20"/>
        </w:rPr>
        <w:t>Galumbeck v.</w:t>
      </w:r>
      <w:r w:rsidR="00B64C57">
        <w:rPr>
          <w:i/>
          <w:color w:val="231F20"/>
        </w:rPr>
        <w:t xml:space="preserve"> </w:t>
      </w:r>
      <w:r>
        <w:rPr>
          <w:i/>
          <w:color w:val="231F20"/>
        </w:rPr>
        <w:t>Lopez</w:t>
      </w:r>
      <w:r>
        <w:rPr>
          <w:color w:val="231F20"/>
        </w:rPr>
        <w:t>, 283 Va.</w:t>
      </w:r>
      <w:r w:rsidR="00B64C57">
        <w:rPr>
          <w:color w:val="231F20"/>
        </w:rPr>
        <w:t xml:space="preserve"> </w:t>
      </w:r>
      <w:r>
        <w:rPr>
          <w:color w:val="231F20"/>
        </w:rPr>
        <w:t>500, 722 S.E.2d</w:t>
      </w:r>
      <w:r w:rsidR="00B64C57">
        <w:rPr>
          <w:color w:val="231F20"/>
        </w:rPr>
        <w:t xml:space="preserve"> </w:t>
      </w:r>
      <w:r>
        <w:rPr>
          <w:color w:val="231F20"/>
        </w:rPr>
        <w:t>551.</w:t>
      </w:r>
    </w:p>
    <w:p w:rsidR="009910CD" w:rsidRPr="0005437D" w:rsidRDefault="00FC2690" w:rsidP="0005437D">
      <w:pPr>
        <w:pStyle w:val="BodyText"/>
        <w:spacing w:before="120" w:after="120"/>
        <w:ind w:left="1440"/>
        <w:jc w:val="both"/>
        <w:rPr>
          <w:color w:val="231F20"/>
        </w:rPr>
      </w:pPr>
      <w:r>
        <w:rPr>
          <w:color w:val="231F20"/>
        </w:rPr>
        <w:t>Only a unilateral avowal of counsel, if unchallenged or a mutual stipulation of the testimony expected constitutes a proper</w:t>
      </w:r>
      <w:r w:rsidR="00B64C57">
        <w:rPr>
          <w:color w:val="231F20"/>
        </w:rPr>
        <w:t xml:space="preserve"> </w:t>
      </w:r>
      <w:r>
        <w:rPr>
          <w:color w:val="231F20"/>
        </w:rPr>
        <w:t>proffer.</w:t>
      </w:r>
    </w:p>
    <w:p w:rsidR="009910CD" w:rsidRDefault="00FC2690">
      <w:pPr>
        <w:pStyle w:val="Heading4"/>
        <w:numPr>
          <w:ilvl w:val="0"/>
          <w:numId w:val="5"/>
        </w:numPr>
        <w:tabs>
          <w:tab w:val="left" w:pos="2041"/>
          <w:tab w:val="left" w:pos="2042"/>
        </w:tabs>
        <w:ind w:left="2041" w:hanging="495"/>
        <w:jc w:val="left"/>
      </w:pPr>
      <w:r>
        <w:rPr>
          <w:color w:val="231F20"/>
        </w:rPr>
        <w:t>Record on</w:t>
      </w:r>
      <w:r>
        <w:rPr>
          <w:color w:val="231F20"/>
          <w:spacing w:val="20"/>
        </w:rPr>
        <w:t xml:space="preserve"> </w:t>
      </w:r>
      <w:r>
        <w:rPr>
          <w:color w:val="231F20"/>
        </w:rPr>
        <w:t>Appeal</w:t>
      </w:r>
    </w:p>
    <w:p w:rsidR="009910CD" w:rsidRDefault="00FC2690" w:rsidP="00770535">
      <w:pPr>
        <w:spacing w:before="126"/>
        <w:ind w:left="720"/>
      </w:pPr>
      <w:r>
        <w:rPr>
          <w:color w:val="231F20"/>
        </w:rPr>
        <w:t>2010—</w:t>
      </w:r>
      <w:r>
        <w:rPr>
          <w:i/>
          <w:color w:val="231F20"/>
        </w:rPr>
        <w:t>Shapiro v.</w:t>
      </w:r>
      <w:r w:rsidR="00B64C57">
        <w:rPr>
          <w:i/>
          <w:color w:val="231F20"/>
        </w:rPr>
        <w:t xml:space="preserve"> </w:t>
      </w:r>
      <w:r>
        <w:rPr>
          <w:i/>
          <w:color w:val="231F20"/>
        </w:rPr>
        <w:t>Younkin</w:t>
      </w:r>
      <w:r>
        <w:rPr>
          <w:color w:val="231F20"/>
        </w:rPr>
        <w:t>, 279 Va.</w:t>
      </w:r>
      <w:r w:rsidR="00B64C57">
        <w:rPr>
          <w:color w:val="231F20"/>
        </w:rPr>
        <w:t xml:space="preserve"> </w:t>
      </w:r>
      <w:r>
        <w:rPr>
          <w:color w:val="231F20"/>
        </w:rPr>
        <w:t>256, 688 S.E.2d</w:t>
      </w:r>
      <w:r w:rsidR="00B64C57">
        <w:rPr>
          <w:color w:val="231F20"/>
        </w:rPr>
        <w:t xml:space="preserve"> </w:t>
      </w:r>
      <w:r>
        <w:rPr>
          <w:color w:val="231F20"/>
        </w:rPr>
        <w:t>157.</w:t>
      </w:r>
    </w:p>
    <w:p w:rsidR="009910CD" w:rsidRPr="0005437D" w:rsidRDefault="00FC2690" w:rsidP="0005437D">
      <w:pPr>
        <w:pStyle w:val="BodyText"/>
        <w:spacing w:before="120" w:after="120"/>
        <w:ind w:left="1440"/>
        <w:jc w:val="both"/>
        <w:rPr>
          <w:color w:val="231F20"/>
        </w:rPr>
      </w:pPr>
      <w:r>
        <w:rPr>
          <w:color w:val="231F20"/>
        </w:rPr>
        <w:t>Trial court improperly dismissed case because plaintiff did not have court</w:t>
      </w:r>
      <w:r w:rsidRPr="0005437D">
        <w:rPr>
          <w:color w:val="231F20"/>
        </w:rPr>
        <w:t xml:space="preserve"> </w:t>
      </w:r>
      <w:r>
        <w:rPr>
          <w:color w:val="231F20"/>
        </w:rPr>
        <w:t>reporter</w:t>
      </w:r>
      <w:r w:rsidRPr="0005437D">
        <w:rPr>
          <w:color w:val="231F20"/>
        </w:rPr>
        <w:t xml:space="preserve"> </w:t>
      </w:r>
      <w:r>
        <w:rPr>
          <w:color w:val="231F20"/>
        </w:rPr>
        <w:t>present</w:t>
      </w:r>
      <w:r w:rsidRPr="0005437D">
        <w:rPr>
          <w:color w:val="231F20"/>
        </w:rPr>
        <w:t xml:space="preserve"> </w:t>
      </w:r>
      <w:r>
        <w:rPr>
          <w:color w:val="231F20"/>
        </w:rPr>
        <w:t>in</w:t>
      </w:r>
      <w:r w:rsidRPr="0005437D">
        <w:rPr>
          <w:color w:val="231F20"/>
        </w:rPr>
        <w:t xml:space="preserve"> </w:t>
      </w:r>
      <w:r>
        <w:rPr>
          <w:color w:val="231F20"/>
        </w:rPr>
        <w:t>contravention</w:t>
      </w:r>
      <w:r w:rsidRPr="0005437D">
        <w:rPr>
          <w:color w:val="231F20"/>
        </w:rPr>
        <w:t xml:space="preserve"> </w:t>
      </w:r>
      <w:r>
        <w:rPr>
          <w:color w:val="231F20"/>
        </w:rPr>
        <w:t>of</w:t>
      </w:r>
      <w:r w:rsidRPr="0005437D">
        <w:rPr>
          <w:color w:val="231F20"/>
        </w:rPr>
        <w:t xml:space="preserve"> </w:t>
      </w:r>
      <w:r>
        <w:rPr>
          <w:color w:val="231F20"/>
        </w:rPr>
        <w:t>local</w:t>
      </w:r>
      <w:r w:rsidRPr="0005437D">
        <w:rPr>
          <w:color w:val="231F20"/>
        </w:rPr>
        <w:t xml:space="preserve"> </w:t>
      </w:r>
      <w:r>
        <w:rPr>
          <w:color w:val="231F20"/>
        </w:rPr>
        <w:t>rule.</w:t>
      </w:r>
      <w:r w:rsidRPr="0005437D">
        <w:rPr>
          <w:color w:val="231F20"/>
        </w:rPr>
        <w:t xml:space="preserve"> </w:t>
      </w:r>
      <w:r>
        <w:rPr>
          <w:color w:val="231F20"/>
        </w:rPr>
        <w:t>In</w:t>
      </w:r>
      <w:r w:rsidRPr="0005437D">
        <w:rPr>
          <w:color w:val="231F20"/>
        </w:rPr>
        <w:t xml:space="preserve"> </w:t>
      </w:r>
      <w:r>
        <w:rPr>
          <w:color w:val="231F20"/>
        </w:rPr>
        <w:t>addition,</w:t>
      </w:r>
      <w:r w:rsidRPr="0005437D">
        <w:rPr>
          <w:color w:val="231F20"/>
        </w:rPr>
        <w:t xml:space="preserve"> </w:t>
      </w:r>
      <w:r>
        <w:rPr>
          <w:color w:val="231F20"/>
        </w:rPr>
        <w:t>trial court must make an affirmative attempt to create a record for appellate</w:t>
      </w:r>
      <w:r w:rsidRPr="0005437D">
        <w:rPr>
          <w:color w:val="231F20"/>
        </w:rPr>
        <w:t xml:space="preserve"> </w:t>
      </w:r>
      <w:r>
        <w:rPr>
          <w:color w:val="231F20"/>
        </w:rPr>
        <w:t>review</w:t>
      </w:r>
      <w:r w:rsidRPr="0005437D">
        <w:rPr>
          <w:color w:val="231F20"/>
        </w:rPr>
        <w:t xml:space="preserve"> </w:t>
      </w:r>
      <w:r>
        <w:rPr>
          <w:color w:val="231F20"/>
        </w:rPr>
        <w:t>that</w:t>
      </w:r>
      <w:r w:rsidRPr="0005437D">
        <w:rPr>
          <w:color w:val="231F20"/>
        </w:rPr>
        <w:t xml:space="preserve"> </w:t>
      </w:r>
      <w:r>
        <w:rPr>
          <w:color w:val="231F20"/>
        </w:rPr>
        <w:t>contains</w:t>
      </w:r>
      <w:r w:rsidRPr="0005437D">
        <w:rPr>
          <w:color w:val="231F20"/>
        </w:rPr>
        <w:t xml:space="preserve"> </w:t>
      </w:r>
      <w:r>
        <w:rPr>
          <w:color w:val="231F20"/>
        </w:rPr>
        <w:t>a</w:t>
      </w:r>
      <w:r w:rsidRPr="0005437D">
        <w:rPr>
          <w:color w:val="231F20"/>
        </w:rPr>
        <w:t xml:space="preserve"> </w:t>
      </w:r>
      <w:r>
        <w:rPr>
          <w:color w:val="231F20"/>
        </w:rPr>
        <w:t>fair</w:t>
      </w:r>
      <w:r w:rsidRPr="0005437D">
        <w:rPr>
          <w:color w:val="231F20"/>
        </w:rPr>
        <w:t xml:space="preserve"> </w:t>
      </w:r>
      <w:r>
        <w:rPr>
          <w:color w:val="231F20"/>
        </w:rPr>
        <w:t>statement</w:t>
      </w:r>
      <w:r w:rsidRPr="0005437D">
        <w:rPr>
          <w:color w:val="231F20"/>
        </w:rPr>
        <w:t xml:space="preserve"> </w:t>
      </w:r>
      <w:r>
        <w:rPr>
          <w:color w:val="231F20"/>
        </w:rPr>
        <w:t>of</w:t>
      </w:r>
      <w:r w:rsidRPr="0005437D">
        <w:rPr>
          <w:color w:val="231F20"/>
        </w:rPr>
        <w:t xml:space="preserve"> </w:t>
      </w:r>
      <w:r>
        <w:rPr>
          <w:color w:val="231F20"/>
        </w:rPr>
        <w:t>the</w:t>
      </w:r>
      <w:r w:rsidRPr="0005437D">
        <w:rPr>
          <w:color w:val="231F20"/>
        </w:rPr>
        <w:t xml:space="preserve"> </w:t>
      </w:r>
      <w:r>
        <w:rPr>
          <w:color w:val="231F20"/>
        </w:rPr>
        <w:t>facts</w:t>
      </w:r>
      <w:r w:rsidRPr="0005437D">
        <w:rPr>
          <w:color w:val="231F20"/>
        </w:rPr>
        <w:t xml:space="preserve"> </w:t>
      </w:r>
      <w:r>
        <w:rPr>
          <w:color w:val="231F20"/>
        </w:rPr>
        <w:t>by</w:t>
      </w:r>
      <w:r w:rsidRPr="0005437D">
        <w:rPr>
          <w:color w:val="231F20"/>
        </w:rPr>
        <w:t xml:space="preserve"> </w:t>
      </w:r>
      <w:r>
        <w:rPr>
          <w:color w:val="231F20"/>
        </w:rPr>
        <w:t xml:space="preserve">making reasonable additions, deletions, or </w:t>
      </w:r>
      <w:r w:rsidR="00AB18B1">
        <w:rPr>
          <w:color w:val="231F20"/>
        </w:rPr>
        <w:t>changes to the proffered state</w:t>
      </w:r>
      <w:r>
        <w:rPr>
          <w:color w:val="231F20"/>
        </w:rPr>
        <w:t>ment of</w:t>
      </w:r>
      <w:r w:rsidRPr="0005437D">
        <w:rPr>
          <w:color w:val="231F20"/>
        </w:rPr>
        <w:t xml:space="preserve"> </w:t>
      </w:r>
      <w:r>
        <w:rPr>
          <w:color w:val="231F20"/>
        </w:rPr>
        <w:t>facts.</w:t>
      </w:r>
    </w:p>
    <w:p w:rsidR="009910CD" w:rsidRDefault="00FC2690">
      <w:pPr>
        <w:pStyle w:val="Heading4"/>
        <w:tabs>
          <w:tab w:val="left" w:pos="2041"/>
        </w:tabs>
        <w:spacing w:before="79"/>
        <w:ind w:left="1546"/>
        <w:rPr>
          <w:color w:val="231F20"/>
        </w:rPr>
      </w:pPr>
      <w:r>
        <w:rPr>
          <w:color w:val="231F20"/>
        </w:rPr>
        <w:t>[9]</w:t>
      </w:r>
      <w:r>
        <w:rPr>
          <w:color w:val="231F20"/>
        </w:rPr>
        <w:tab/>
        <w:t>Standard of</w:t>
      </w:r>
      <w:r>
        <w:rPr>
          <w:color w:val="231F20"/>
          <w:spacing w:val="32"/>
        </w:rPr>
        <w:t xml:space="preserve"> </w:t>
      </w:r>
      <w:r>
        <w:rPr>
          <w:color w:val="231F20"/>
        </w:rPr>
        <w:t>Review</w:t>
      </w:r>
    </w:p>
    <w:p w:rsidR="008A7D72" w:rsidRPr="008A7D72" w:rsidRDefault="008A7D72">
      <w:pPr>
        <w:pStyle w:val="Heading4"/>
        <w:tabs>
          <w:tab w:val="left" w:pos="2041"/>
        </w:tabs>
        <w:spacing w:before="79"/>
        <w:ind w:left="1546"/>
        <w:rPr>
          <w:b w:val="0"/>
        </w:rPr>
      </w:pPr>
    </w:p>
    <w:p w:rsidR="00EA1EE3" w:rsidRDefault="00EA1EE3" w:rsidP="00770535">
      <w:pPr>
        <w:spacing w:before="139" w:line="240" w:lineRule="exact"/>
        <w:ind w:left="720" w:right="821"/>
        <w:rPr>
          <w:color w:val="231F20"/>
        </w:rPr>
      </w:pPr>
    </w:p>
    <w:p w:rsidR="00EA1EE3" w:rsidRDefault="00EA1EE3" w:rsidP="00EA1EE3">
      <w:pPr>
        <w:tabs>
          <w:tab w:val="left" w:pos="8640"/>
        </w:tabs>
        <w:spacing w:before="64"/>
        <w:rPr>
          <w:b/>
        </w:rPr>
      </w:pPr>
      <w:r>
        <w:rPr>
          <w:color w:val="231F20"/>
          <w:sz w:val="18"/>
        </w:rPr>
        <w:t>2018</w:t>
      </w:r>
      <w:r>
        <w:rPr>
          <w:color w:val="231F20"/>
          <w:spacing w:val="35"/>
          <w:sz w:val="18"/>
        </w:rPr>
        <w:t xml:space="preserve"> VIRGINIA TORT CASE FINDER</w:t>
      </w:r>
      <w:r>
        <w:rPr>
          <w:color w:val="231F20"/>
          <w:sz w:val="18"/>
        </w:rPr>
        <w:t>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18.</w:t>
      </w:r>
      <w:r w:rsidR="005B31BE">
        <w:rPr>
          <w:b/>
          <w:color w:val="231F20"/>
        </w:rPr>
        <w:t>03</w:t>
      </w:r>
    </w:p>
    <w:p w:rsidR="00D23EC8" w:rsidRDefault="00D23EC8" w:rsidP="00D23EC8">
      <w:pPr>
        <w:spacing w:before="126"/>
        <w:ind w:left="720"/>
      </w:pPr>
      <w:r>
        <w:rPr>
          <w:color w:val="231F20"/>
        </w:rPr>
        <w:t>201</w:t>
      </w:r>
      <w:r>
        <w:rPr>
          <w:color w:val="231F20"/>
        </w:rPr>
        <w:t>1</w:t>
      </w:r>
      <w:r>
        <w:rPr>
          <w:color w:val="231F20"/>
        </w:rPr>
        <w:t>—</w:t>
      </w:r>
      <w:r>
        <w:rPr>
          <w:i/>
          <w:color w:val="231F20"/>
        </w:rPr>
        <w:t xml:space="preserve">Dunn, McCormack &amp; MacPherson v. Connolly, </w:t>
      </w:r>
      <w:r>
        <w:rPr>
          <w:color w:val="231F20"/>
        </w:rPr>
        <w:t>2</w:t>
      </w:r>
      <w:r>
        <w:rPr>
          <w:color w:val="231F20"/>
        </w:rPr>
        <w:t>81</w:t>
      </w:r>
      <w:r>
        <w:rPr>
          <w:color w:val="231F20"/>
        </w:rPr>
        <w:t xml:space="preserve"> Va. </w:t>
      </w:r>
      <w:r>
        <w:rPr>
          <w:color w:val="231F20"/>
        </w:rPr>
        <w:t>553</w:t>
      </w:r>
      <w:r>
        <w:rPr>
          <w:color w:val="231F20"/>
        </w:rPr>
        <w:t xml:space="preserve">, </w:t>
      </w:r>
      <w:r>
        <w:rPr>
          <w:color w:val="231F20"/>
        </w:rPr>
        <w:t>708</w:t>
      </w:r>
      <w:r>
        <w:rPr>
          <w:color w:val="231F20"/>
        </w:rPr>
        <w:t xml:space="preserve"> S.E.2d </w:t>
      </w:r>
      <w:r>
        <w:rPr>
          <w:color w:val="231F20"/>
        </w:rPr>
        <w:t>867</w:t>
      </w:r>
      <w:r>
        <w:rPr>
          <w:color w:val="231F20"/>
        </w:rPr>
        <w:t>.</w:t>
      </w:r>
    </w:p>
    <w:p w:rsidR="00D23EC8" w:rsidRDefault="00D23EC8" w:rsidP="00D23EC8">
      <w:pPr>
        <w:pStyle w:val="BodyText"/>
        <w:spacing w:before="120" w:after="120"/>
        <w:ind w:left="1440"/>
        <w:jc w:val="both"/>
        <w:rPr>
          <w:color w:val="231F20"/>
        </w:rPr>
      </w:pPr>
      <w:r>
        <w:rPr>
          <w:color w:val="231F20"/>
        </w:rPr>
        <w:t>The standard of review for a demurrer is de novo</w:t>
      </w:r>
      <w:r>
        <w:rPr>
          <w:color w:val="231F20"/>
        </w:rPr>
        <w:t>.</w:t>
      </w:r>
    </w:p>
    <w:p w:rsidR="009910CD" w:rsidRDefault="00FC2690" w:rsidP="00770535">
      <w:pPr>
        <w:spacing w:before="126"/>
        <w:ind w:left="720"/>
      </w:pPr>
      <w:r>
        <w:rPr>
          <w:color w:val="231F20"/>
        </w:rPr>
        <w:t>2010—</w:t>
      </w:r>
      <w:r>
        <w:rPr>
          <w:i/>
          <w:color w:val="231F20"/>
        </w:rPr>
        <w:t>Hawthorne v.</w:t>
      </w:r>
      <w:r w:rsidR="00B64C57">
        <w:rPr>
          <w:i/>
          <w:color w:val="231F20"/>
        </w:rPr>
        <w:t xml:space="preserve"> </w:t>
      </w:r>
      <w:r>
        <w:rPr>
          <w:i/>
          <w:color w:val="231F20"/>
        </w:rPr>
        <w:t>VanMarter</w:t>
      </w:r>
      <w:r>
        <w:rPr>
          <w:color w:val="231F20"/>
        </w:rPr>
        <w:t>, 279 Va.</w:t>
      </w:r>
      <w:r w:rsidR="00B64C57">
        <w:rPr>
          <w:color w:val="231F20"/>
        </w:rPr>
        <w:t xml:space="preserve"> </w:t>
      </w:r>
      <w:r>
        <w:rPr>
          <w:color w:val="231F20"/>
        </w:rPr>
        <w:t>566, 692 S.E.2d</w:t>
      </w:r>
      <w:r w:rsidR="00B64C57">
        <w:rPr>
          <w:color w:val="231F20"/>
        </w:rPr>
        <w:t xml:space="preserve"> </w:t>
      </w:r>
      <w:r>
        <w:rPr>
          <w:color w:val="231F20"/>
        </w:rPr>
        <w:t>226.</w:t>
      </w:r>
    </w:p>
    <w:p w:rsidR="009910CD" w:rsidRDefault="00FC2690" w:rsidP="0005437D">
      <w:pPr>
        <w:pStyle w:val="BodyText"/>
        <w:spacing w:before="120" w:after="120"/>
        <w:ind w:left="1440"/>
        <w:jc w:val="both"/>
        <w:rPr>
          <w:color w:val="231F20"/>
        </w:rPr>
      </w:pPr>
      <w:r>
        <w:rPr>
          <w:color w:val="231F20"/>
        </w:rPr>
        <w:t>Whether jury instruction accurately states the relevant law is a question of law and is reviewed de</w:t>
      </w:r>
      <w:r w:rsidR="00B64C57">
        <w:rPr>
          <w:color w:val="231F20"/>
        </w:rPr>
        <w:t xml:space="preserve"> </w:t>
      </w:r>
      <w:r>
        <w:rPr>
          <w:color w:val="231F20"/>
        </w:rPr>
        <w:t>novo.</w:t>
      </w:r>
    </w:p>
    <w:p w:rsidR="00323A76" w:rsidRDefault="00323A76"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18.05</w:t>
      </w:r>
      <w:r>
        <w:rPr>
          <w:color w:val="231F20"/>
        </w:rPr>
        <w:tab/>
        <w:t>Assignments</w:t>
      </w:r>
    </w:p>
    <w:p w:rsidR="00323A76" w:rsidRDefault="00323A76" w:rsidP="00770535">
      <w:pPr>
        <w:spacing w:before="125"/>
        <w:ind w:left="720"/>
      </w:pPr>
      <w:r>
        <w:rPr>
          <w:color w:val="231F20"/>
        </w:rPr>
        <w:t>2017—</w:t>
      </w:r>
      <w:r>
        <w:rPr>
          <w:i/>
          <w:color w:val="231F20"/>
        </w:rPr>
        <w:t>Erie Insurance Company v. McKinley Chiropractic Center, P.C.</w:t>
      </w:r>
      <w:r>
        <w:rPr>
          <w:color w:val="231F20"/>
        </w:rPr>
        <w:t>, 294 Va. 138, 803 S.E.2d 741.</w:t>
      </w:r>
    </w:p>
    <w:p w:rsidR="00323A76" w:rsidRPr="0005437D" w:rsidRDefault="00323A76" w:rsidP="0005437D">
      <w:pPr>
        <w:pStyle w:val="BodyText"/>
        <w:spacing w:before="120" w:after="120"/>
        <w:ind w:left="1440"/>
        <w:jc w:val="both"/>
        <w:rPr>
          <w:color w:val="231F20"/>
        </w:rPr>
      </w:pPr>
      <w:r>
        <w:rPr>
          <w:color w:val="231F20"/>
        </w:rPr>
        <w:t xml:space="preserve">Plaintiff assigned personal injury claim to chiropractor but then failed to </w:t>
      </w:r>
      <w:r w:rsidR="0094085C">
        <w:rPr>
          <w:color w:val="231F20"/>
        </w:rPr>
        <w:t>pay chiropractor out of settlement proceeds</w:t>
      </w:r>
      <w:r>
        <w:rPr>
          <w:color w:val="231F20"/>
        </w:rPr>
        <w:t>.</w:t>
      </w:r>
      <w:r w:rsidR="0094085C">
        <w:rPr>
          <w:color w:val="231F20"/>
        </w:rPr>
        <w:t xml:space="preserve">  Chiropractor then sued insurance carrier.  Plaintiff had no right to sue Erie and likewise chiropractor had no right to sue Erie.  </w:t>
      </w:r>
    </w:p>
    <w:p w:rsidR="00F64D07" w:rsidRDefault="00F64D07"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18.06</w:t>
      </w:r>
      <w:r>
        <w:rPr>
          <w:color w:val="231F20"/>
        </w:rPr>
        <w:tab/>
        <w:t>Attorneys</w:t>
      </w:r>
    </w:p>
    <w:p w:rsidR="00474E8A" w:rsidRDefault="00474E8A" w:rsidP="00770535">
      <w:pPr>
        <w:spacing w:before="125"/>
        <w:ind w:left="720"/>
      </w:pPr>
      <w:r>
        <w:rPr>
          <w:color w:val="231F20"/>
        </w:rPr>
        <w:t>2017—</w:t>
      </w:r>
      <w:r>
        <w:rPr>
          <w:i/>
          <w:color w:val="231F20"/>
        </w:rPr>
        <w:t>West Lake Legal Group v. Flynn</w:t>
      </w:r>
      <w:r>
        <w:rPr>
          <w:color w:val="231F20"/>
        </w:rPr>
        <w:t>, 29</w:t>
      </w:r>
      <w:r w:rsidR="0083791E">
        <w:rPr>
          <w:color w:val="231F20"/>
        </w:rPr>
        <w:t>3</w:t>
      </w:r>
      <w:r>
        <w:rPr>
          <w:color w:val="231F20"/>
        </w:rPr>
        <w:t xml:space="preserve"> Va. </w:t>
      </w:r>
      <w:r w:rsidR="0083791E">
        <w:rPr>
          <w:color w:val="231F20"/>
        </w:rPr>
        <w:t>344</w:t>
      </w:r>
      <w:r>
        <w:rPr>
          <w:color w:val="231F20"/>
        </w:rPr>
        <w:t>, 7</w:t>
      </w:r>
      <w:r w:rsidR="00AC0E62">
        <w:rPr>
          <w:color w:val="231F20"/>
        </w:rPr>
        <w:t>98</w:t>
      </w:r>
      <w:r>
        <w:rPr>
          <w:color w:val="231F20"/>
        </w:rPr>
        <w:t xml:space="preserve"> S.E.2d </w:t>
      </w:r>
      <w:r w:rsidR="00AC0E62">
        <w:rPr>
          <w:color w:val="231F20"/>
        </w:rPr>
        <w:t>187</w:t>
      </w:r>
      <w:r>
        <w:rPr>
          <w:color w:val="231F20"/>
        </w:rPr>
        <w:t>.</w:t>
      </w:r>
    </w:p>
    <w:p w:rsidR="00474E8A" w:rsidRPr="0005437D" w:rsidRDefault="00AC0E62" w:rsidP="0005437D">
      <w:pPr>
        <w:pStyle w:val="BodyText"/>
        <w:spacing w:before="120" w:after="120"/>
        <w:ind w:left="1440"/>
        <w:jc w:val="both"/>
        <w:rPr>
          <w:color w:val="231F20"/>
        </w:rPr>
      </w:pPr>
      <w:r>
        <w:rPr>
          <w:color w:val="231F20"/>
        </w:rPr>
        <w:t xml:space="preserve">Sanctions properly awarded against attorney for attempting to collect fees and costs from the client based upon a judgment that the attorney should have known </w:t>
      </w:r>
      <w:r w:rsidR="00FF32D1">
        <w:rPr>
          <w:color w:val="231F20"/>
        </w:rPr>
        <w:t>w</w:t>
      </w:r>
      <w:r>
        <w:rPr>
          <w:color w:val="231F20"/>
        </w:rPr>
        <w:t xml:space="preserve">as void.  </w:t>
      </w:r>
    </w:p>
    <w:p w:rsidR="00546397" w:rsidRDefault="00546397" w:rsidP="00770535">
      <w:pPr>
        <w:spacing w:before="125"/>
        <w:ind w:left="720"/>
      </w:pPr>
      <w:r>
        <w:rPr>
          <w:color w:val="231F20"/>
        </w:rPr>
        <w:t>2016—</w:t>
      </w:r>
      <w:r>
        <w:rPr>
          <w:i/>
          <w:color w:val="231F20"/>
        </w:rPr>
        <w:t>Ragland v. Soggin</w:t>
      </w:r>
      <w:r>
        <w:rPr>
          <w:color w:val="231F20"/>
        </w:rPr>
        <w:t>, 291 Va. 282, 784 S.E.2d 698.</w:t>
      </w:r>
    </w:p>
    <w:p w:rsidR="00546397" w:rsidRPr="0005437D" w:rsidRDefault="00546397" w:rsidP="0005437D">
      <w:pPr>
        <w:pStyle w:val="BodyText"/>
        <w:spacing w:before="120" w:after="120"/>
        <w:ind w:left="1440"/>
        <w:jc w:val="both"/>
        <w:rPr>
          <w:color w:val="231F20"/>
        </w:rPr>
      </w:pPr>
      <w:r>
        <w:rPr>
          <w:color w:val="231F20"/>
        </w:rPr>
        <w:t>Trial court awarded sanctions in regards to submission of jury instructions.  There is nothing in Code § 8.01</w:t>
      </w:r>
      <w:r w:rsidR="006C1434">
        <w:rPr>
          <w:color w:val="231F20"/>
        </w:rPr>
        <w:t>-271.1 that allows for award of sanctions based upon inadvertent mistake of counsel.</w:t>
      </w:r>
    </w:p>
    <w:p w:rsidR="00F64D07" w:rsidRDefault="00F64D07" w:rsidP="00770535">
      <w:pPr>
        <w:spacing w:before="125"/>
        <w:ind w:left="720"/>
      </w:pPr>
      <w:r>
        <w:rPr>
          <w:color w:val="231F20"/>
        </w:rPr>
        <w:t>201</w:t>
      </w:r>
      <w:r w:rsidR="00482707">
        <w:rPr>
          <w:color w:val="231F20"/>
        </w:rPr>
        <w:t>6</w:t>
      </w:r>
      <w:r>
        <w:rPr>
          <w:color w:val="231F20"/>
        </w:rPr>
        <w:t>—</w:t>
      </w:r>
      <w:r w:rsidR="00482707">
        <w:rPr>
          <w:i/>
          <w:color w:val="231F20"/>
        </w:rPr>
        <w:t>Environment Specialists, Inc. v. Wells Fargo Bank Northeast, N.A.</w:t>
      </w:r>
      <w:r>
        <w:rPr>
          <w:color w:val="231F20"/>
        </w:rPr>
        <w:t xml:space="preserve">, </w:t>
      </w:r>
      <w:r w:rsidR="00482707">
        <w:rPr>
          <w:color w:val="231F20"/>
        </w:rPr>
        <w:t>291</w:t>
      </w:r>
      <w:r>
        <w:rPr>
          <w:color w:val="231F20"/>
        </w:rPr>
        <w:t xml:space="preserve"> Va.</w:t>
      </w:r>
      <w:r w:rsidR="00482707">
        <w:rPr>
          <w:color w:val="231F20"/>
        </w:rPr>
        <w:t> 111</w:t>
      </w:r>
      <w:r>
        <w:rPr>
          <w:color w:val="231F20"/>
        </w:rPr>
        <w:t>, 7</w:t>
      </w:r>
      <w:r w:rsidR="00482707">
        <w:rPr>
          <w:color w:val="231F20"/>
        </w:rPr>
        <w:t>82</w:t>
      </w:r>
      <w:r>
        <w:rPr>
          <w:color w:val="231F20"/>
        </w:rPr>
        <w:t xml:space="preserve"> S.E.2d </w:t>
      </w:r>
      <w:r w:rsidR="00482707">
        <w:rPr>
          <w:color w:val="231F20"/>
        </w:rPr>
        <w:t>147</w:t>
      </w:r>
      <w:r>
        <w:rPr>
          <w:color w:val="231F20"/>
        </w:rPr>
        <w:t>.</w:t>
      </w:r>
    </w:p>
    <w:p w:rsidR="00F64D07" w:rsidRPr="0005437D" w:rsidRDefault="00482707" w:rsidP="0005437D">
      <w:pPr>
        <w:pStyle w:val="BodyText"/>
        <w:spacing w:before="120" w:after="120"/>
        <w:ind w:left="1440"/>
        <w:jc w:val="both"/>
        <w:rPr>
          <w:color w:val="231F20"/>
        </w:rPr>
      </w:pPr>
      <w:r>
        <w:rPr>
          <w:color w:val="231F20"/>
        </w:rPr>
        <w:t>Court can award sanctions against counsel under 8.01-271.1 or court’s inherent power.</w:t>
      </w:r>
      <w:r w:rsidR="001D6B3F">
        <w:rPr>
          <w:color w:val="231F20"/>
        </w:rPr>
        <w:t xml:space="preserve">  The court in this instance did not utilize either one and as such the award is reversed.</w:t>
      </w:r>
    </w:p>
    <w:p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18.07</w:t>
      </w:r>
      <w:r>
        <w:rPr>
          <w:color w:val="231F20"/>
        </w:rPr>
        <w:tab/>
        <w:t>Closing and Opening</w:t>
      </w:r>
      <w:r w:rsidRPr="00ED1338">
        <w:rPr>
          <w:color w:val="231F20"/>
        </w:rPr>
        <w:t xml:space="preserve"> </w:t>
      </w:r>
      <w:r>
        <w:rPr>
          <w:color w:val="231F20"/>
        </w:rPr>
        <w:t>Statements</w:t>
      </w:r>
    </w:p>
    <w:p w:rsidR="009910CD" w:rsidRDefault="00FC2690">
      <w:pPr>
        <w:tabs>
          <w:tab w:val="left" w:pos="2041"/>
        </w:tabs>
        <w:spacing w:before="85"/>
        <w:ind w:left="1546"/>
        <w:rPr>
          <w:b/>
        </w:rPr>
      </w:pPr>
      <w:r>
        <w:rPr>
          <w:b/>
          <w:color w:val="231F20"/>
        </w:rPr>
        <w:t>[2]</w:t>
      </w:r>
      <w:r>
        <w:rPr>
          <w:b/>
          <w:color w:val="231F20"/>
        </w:rPr>
        <w:tab/>
        <w:t>Formula for</w:t>
      </w:r>
      <w:r>
        <w:rPr>
          <w:b/>
          <w:color w:val="231F20"/>
          <w:spacing w:val="27"/>
        </w:rPr>
        <w:t xml:space="preserve"> </w:t>
      </w:r>
      <w:r>
        <w:rPr>
          <w:b/>
          <w:color w:val="231F20"/>
        </w:rPr>
        <w:t>Damages</w:t>
      </w:r>
    </w:p>
    <w:p w:rsidR="009910CD" w:rsidRDefault="00FC2690" w:rsidP="00770535">
      <w:pPr>
        <w:spacing w:before="125"/>
        <w:ind w:left="720"/>
      </w:pPr>
      <w:r>
        <w:rPr>
          <w:color w:val="231F20"/>
        </w:rPr>
        <w:t>2012—</w:t>
      </w:r>
      <w:r>
        <w:rPr>
          <w:i/>
          <w:color w:val="231F20"/>
        </w:rPr>
        <w:t>Wakole v.</w:t>
      </w:r>
      <w:r w:rsidR="00B64C57">
        <w:rPr>
          <w:i/>
          <w:color w:val="231F20"/>
        </w:rPr>
        <w:t xml:space="preserve"> </w:t>
      </w:r>
      <w:r>
        <w:rPr>
          <w:i/>
          <w:color w:val="231F20"/>
        </w:rPr>
        <w:t>Barber</w:t>
      </w:r>
      <w:r>
        <w:rPr>
          <w:color w:val="231F20"/>
        </w:rPr>
        <w:t>, 283 Va.</w:t>
      </w:r>
      <w:r w:rsidR="00B64C57">
        <w:rPr>
          <w:color w:val="231F20"/>
        </w:rPr>
        <w:t xml:space="preserve"> </w:t>
      </w:r>
      <w:r>
        <w:rPr>
          <w:color w:val="231F20"/>
        </w:rPr>
        <w:t>488, 722 S.E.2d 238.</w:t>
      </w:r>
    </w:p>
    <w:p w:rsidR="009910CD" w:rsidRPr="0005437D" w:rsidRDefault="00FC2690" w:rsidP="0005437D">
      <w:pPr>
        <w:pStyle w:val="BodyText"/>
        <w:spacing w:before="120" w:after="120"/>
        <w:ind w:left="1440"/>
        <w:jc w:val="both"/>
        <w:rPr>
          <w:color w:val="231F20"/>
        </w:rPr>
      </w:pPr>
      <w:r>
        <w:rPr>
          <w:color w:val="231F20"/>
        </w:rPr>
        <w:t>Proper for plaintiff to ascribe fixed numerical value to each item of damage for which there is proof in this personal injury</w:t>
      </w:r>
      <w:r w:rsidR="00B64C57">
        <w:rPr>
          <w:color w:val="231F20"/>
        </w:rPr>
        <w:t xml:space="preserve"> </w:t>
      </w:r>
      <w:r>
        <w:rPr>
          <w:color w:val="231F20"/>
        </w:rPr>
        <w:t>action.</w:t>
      </w:r>
    </w:p>
    <w:p w:rsidR="009910CD" w:rsidRDefault="00FC2690">
      <w:pPr>
        <w:pStyle w:val="Heading4"/>
        <w:tabs>
          <w:tab w:val="left" w:pos="2041"/>
        </w:tabs>
        <w:spacing w:before="79"/>
        <w:ind w:left="1546"/>
      </w:pPr>
      <w:r>
        <w:rPr>
          <w:color w:val="231F20"/>
        </w:rPr>
        <w:t>[5]</w:t>
      </w:r>
      <w:r>
        <w:rPr>
          <w:color w:val="231F20"/>
        </w:rPr>
        <w:tab/>
        <w:t>Objections</w:t>
      </w:r>
    </w:p>
    <w:p w:rsidR="009910CD" w:rsidRDefault="00FC2690" w:rsidP="008A7D72">
      <w:pPr>
        <w:spacing w:before="126" w:line="246" w:lineRule="exact"/>
        <w:ind w:left="720"/>
      </w:pPr>
      <w:r>
        <w:rPr>
          <w:color w:val="231F20"/>
        </w:rPr>
        <w:t>2014—</w:t>
      </w:r>
      <w:r>
        <w:rPr>
          <w:i/>
          <w:color w:val="231F20"/>
        </w:rPr>
        <w:t>Harman v.</w:t>
      </w:r>
      <w:r w:rsidR="00B64C57">
        <w:rPr>
          <w:i/>
          <w:color w:val="231F20"/>
        </w:rPr>
        <w:t xml:space="preserve"> </w:t>
      </w:r>
      <w:r>
        <w:rPr>
          <w:i/>
          <w:color w:val="231F20"/>
        </w:rPr>
        <w:t>Honeywell International, Inc.</w:t>
      </w:r>
      <w:r>
        <w:rPr>
          <w:color w:val="231F20"/>
        </w:rPr>
        <w:t>, 288 Va.</w:t>
      </w:r>
      <w:r w:rsidR="00B64C57">
        <w:rPr>
          <w:color w:val="231F20"/>
        </w:rPr>
        <w:t xml:space="preserve"> </w:t>
      </w:r>
      <w:r>
        <w:rPr>
          <w:color w:val="231F20"/>
        </w:rPr>
        <w:t>84, 94,</w:t>
      </w:r>
      <w:r w:rsidR="00B64C57">
        <w:rPr>
          <w:color w:val="231F20"/>
        </w:rPr>
        <w:t xml:space="preserve"> </w:t>
      </w:r>
      <w:r>
        <w:rPr>
          <w:color w:val="231F20"/>
        </w:rPr>
        <w:t>758</w:t>
      </w:r>
      <w:r w:rsidR="008A7D72">
        <w:rPr>
          <w:color w:val="231F20"/>
        </w:rPr>
        <w:t xml:space="preserve"> </w:t>
      </w:r>
      <w:r>
        <w:rPr>
          <w:color w:val="231F20"/>
        </w:rPr>
        <w:t>S.E.2d 515.</w:t>
      </w:r>
    </w:p>
    <w:p w:rsidR="009910CD" w:rsidRPr="0005437D" w:rsidRDefault="00FC2690" w:rsidP="0005437D">
      <w:pPr>
        <w:pStyle w:val="BodyText"/>
        <w:spacing w:before="120" w:after="120"/>
        <w:ind w:left="1440"/>
        <w:jc w:val="both"/>
        <w:rPr>
          <w:color w:val="231F20"/>
        </w:rPr>
      </w:pPr>
      <w:r>
        <w:rPr>
          <w:color w:val="231F20"/>
        </w:rPr>
        <w:t>Pretrial Order precluded argument or evidence as to history of Honeywell Autopilots. Defense c</w:t>
      </w:r>
      <w:r w:rsidR="00AB18B1">
        <w:rPr>
          <w:color w:val="231F20"/>
        </w:rPr>
        <w:t>ounsel during closing made men</w:t>
      </w:r>
      <w:r>
        <w:rPr>
          <w:color w:val="231F20"/>
        </w:rPr>
        <w:t>tion of such. It was a reversible error for the Court to allow such.</w:t>
      </w:r>
    </w:p>
    <w:p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18.11</w:t>
      </w:r>
      <w:r w:rsidRPr="00ED1338">
        <w:rPr>
          <w:color w:val="231F20"/>
        </w:rPr>
        <w:tab/>
      </w:r>
      <w:r>
        <w:rPr>
          <w:color w:val="231F20"/>
        </w:rPr>
        <w:t>Consolidation</w:t>
      </w:r>
    </w:p>
    <w:p w:rsidR="009910CD" w:rsidRDefault="00FC2690" w:rsidP="00770535">
      <w:pPr>
        <w:spacing w:before="125"/>
        <w:ind w:left="720"/>
      </w:pPr>
      <w:r>
        <w:rPr>
          <w:color w:val="231F20"/>
        </w:rPr>
        <w:t>2009—</w:t>
      </w:r>
      <w:r>
        <w:rPr>
          <w:i/>
          <w:color w:val="231F20"/>
        </w:rPr>
        <w:t>Centra Health, Inc. v.</w:t>
      </w:r>
      <w:r w:rsidR="00B64C57">
        <w:rPr>
          <w:i/>
          <w:color w:val="231F20"/>
        </w:rPr>
        <w:t xml:space="preserve"> </w:t>
      </w:r>
      <w:r>
        <w:rPr>
          <w:i/>
          <w:color w:val="231F20"/>
        </w:rPr>
        <w:t>Mullins</w:t>
      </w:r>
      <w:r>
        <w:rPr>
          <w:color w:val="231F20"/>
        </w:rPr>
        <w:t>, 277 Va.</w:t>
      </w:r>
      <w:r w:rsidR="00B64C57">
        <w:rPr>
          <w:color w:val="231F20"/>
        </w:rPr>
        <w:t xml:space="preserve"> </w:t>
      </w:r>
      <w:r>
        <w:rPr>
          <w:color w:val="231F20"/>
        </w:rPr>
        <w:t>59, 670 S.E.2d</w:t>
      </w:r>
      <w:r w:rsidR="00B64C57">
        <w:rPr>
          <w:color w:val="231F20"/>
        </w:rPr>
        <w:t xml:space="preserve"> </w:t>
      </w:r>
      <w:r>
        <w:rPr>
          <w:color w:val="231F20"/>
        </w:rPr>
        <w:t>708.</w:t>
      </w:r>
    </w:p>
    <w:p w:rsidR="0090214B" w:rsidRDefault="00FC2690" w:rsidP="0005437D">
      <w:pPr>
        <w:pStyle w:val="BodyText"/>
        <w:spacing w:before="120" w:after="120"/>
        <w:ind w:left="1440"/>
        <w:jc w:val="both"/>
        <w:rPr>
          <w:color w:val="231F20"/>
        </w:rPr>
      </w:pPr>
      <w:r>
        <w:rPr>
          <w:color w:val="231F20"/>
        </w:rPr>
        <w:t>In this medical malpractice action, trial court properly refused to require administrators of estate to elect between wrongful death and survival claim. Election between these reme</w:t>
      </w:r>
      <w:r w:rsidR="0090214B">
        <w:rPr>
          <w:color w:val="231F20"/>
        </w:rPr>
        <w:t>-</w:t>
      </w:r>
      <w:r>
        <w:rPr>
          <w:color w:val="231F20"/>
        </w:rPr>
        <w:t>dies is required only at a time when the record sufficiently established that the personal injuries and the death arose from the same cause. In this case,</w:t>
      </w:r>
      <w:r w:rsidR="00B64C57">
        <w:rPr>
          <w:color w:val="231F20"/>
        </w:rPr>
        <w:t xml:space="preserve"> </w:t>
      </w:r>
      <w:r>
        <w:rPr>
          <w:color w:val="231F20"/>
        </w:rPr>
        <w:t>both</w:t>
      </w:r>
      <w:r w:rsidR="0005437D">
        <w:rPr>
          <w:color w:val="231F20"/>
        </w:rPr>
        <w:t xml:space="preserve"> </w:t>
      </w:r>
      <w:r>
        <w:rPr>
          <w:color w:val="231F20"/>
        </w:rPr>
        <w:t xml:space="preserve">claims were </w:t>
      </w:r>
      <w:r w:rsidR="0090214B">
        <w:rPr>
          <w:color w:val="231F20"/>
        </w:rPr>
        <w:t>submitted</w:t>
      </w:r>
    </w:p>
    <w:p w:rsidR="00195888" w:rsidRDefault="00195888" w:rsidP="00195888">
      <w:pPr>
        <w:tabs>
          <w:tab w:val="left" w:pos="8640"/>
        </w:tabs>
        <w:spacing w:before="64"/>
        <w:rPr>
          <w:b/>
        </w:rPr>
      </w:pPr>
      <w:r>
        <w:rPr>
          <w:color w:val="231F20"/>
          <w:sz w:val="18"/>
        </w:rPr>
        <w:t>2018</w:t>
      </w:r>
      <w:r>
        <w:rPr>
          <w:color w:val="231F20"/>
          <w:spacing w:val="35"/>
          <w:sz w:val="18"/>
        </w:rPr>
        <w:t xml:space="preserve"> VIRGINIA TORT CASE FINDER</w:t>
      </w:r>
      <w:r>
        <w:rPr>
          <w:color w:val="231F20"/>
          <w:sz w:val="18"/>
        </w:rPr>
        <w:t>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18.11</w:t>
      </w:r>
    </w:p>
    <w:p w:rsidR="009910CD" w:rsidRDefault="00FC2690" w:rsidP="0005437D">
      <w:pPr>
        <w:pStyle w:val="BodyText"/>
        <w:spacing w:before="120" w:after="120"/>
        <w:ind w:left="1440"/>
        <w:jc w:val="both"/>
        <w:rPr>
          <w:color w:val="231F20"/>
        </w:rPr>
      </w:pPr>
      <w:r>
        <w:rPr>
          <w:color w:val="231F20"/>
        </w:rPr>
        <w:t>to the jury. Where there is any doubt as to when compelling an election would be proper, bifurcation is the most practical means to assure that each party receives a fair opportunity to present their case to the jury without prejudice to the other.</w:t>
      </w:r>
    </w:p>
    <w:p w:rsidR="0086457E" w:rsidRPr="00ED1338" w:rsidRDefault="0086457E" w:rsidP="00ED1338">
      <w:pPr>
        <w:pStyle w:val="Heading4"/>
        <w:tabs>
          <w:tab w:val="left" w:pos="720"/>
        </w:tabs>
        <w:spacing w:before="0" w:line="241" w:lineRule="exact"/>
        <w:ind w:left="0"/>
        <w:rPr>
          <w:color w:val="231F20"/>
        </w:rPr>
      </w:pPr>
      <w:r>
        <w:rPr>
          <w:color w:val="231F20"/>
        </w:rPr>
        <w:t>§</w:t>
      </w:r>
      <w:r w:rsidRPr="00ED1338">
        <w:rPr>
          <w:color w:val="231F20"/>
        </w:rPr>
        <w:t xml:space="preserve"> 18.15</w:t>
      </w:r>
      <w:r w:rsidRPr="00ED1338">
        <w:rPr>
          <w:color w:val="231F20"/>
        </w:rPr>
        <w:tab/>
      </w:r>
      <w:r>
        <w:rPr>
          <w:color w:val="231F20"/>
        </w:rPr>
        <w:t>Courts</w:t>
      </w:r>
    </w:p>
    <w:p w:rsidR="009910CD" w:rsidRDefault="0086457E" w:rsidP="00362076">
      <w:pPr>
        <w:pStyle w:val="BodyText"/>
        <w:spacing w:before="120" w:after="120"/>
        <w:ind w:left="1440"/>
        <w:jc w:val="both"/>
        <w:rPr>
          <w:color w:val="231F20"/>
        </w:rPr>
      </w:pPr>
      <w:r w:rsidRPr="00362076">
        <w:rPr>
          <w:color w:val="231F20"/>
        </w:rPr>
        <w:t>See § 8.01-4 of the Virginia Code as to local rules.</w:t>
      </w:r>
    </w:p>
    <w:p w:rsidR="00E80F51" w:rsidRPr="00ED1338" w:rsidRDefault="00E80F51" w:rsidP="00E80F51">
      <w:pPr>
        <w:pStyle w:val="Heading4"/>
        <w:tabs>
          <w:tab w:val="left" w:pos="720"/>
        </w:tabs>
        <w:spacing w:before="0" w:line="241" w:lineRule="exact"/>
        <w:ind w:left="0"/>
        <w:rPr>
          <w:color w:val="231F20"/>
        </w:rPr>
      </w:pPr>
      <w:r>
        <w:rPr>
          <w:color w:val="231F20"/>
        </w:rPr>
        <w:t>§</w:t>
      </w:r>
      <w:r w:rsidRPr="00ED1338">
        <w:rPr>
          <w:color w:val="231F20"/>
        </w:rPr>
        <w:t xml:space="preserve"> 18.1</w:t>
      </w:r>
      <w:r>
        <w:rPr>
          <w:color w:val="231F20"/>
        </w:rPr>
        <w:t>8</w:t>
      </w:r>
      <w:r w:rsidRPr="00ED1338">
        <w:rPr>
          <w:color w:val="231F20"/>
        </w:rPr>
        <w:tab/>
      </w:r>
      <w:r>
        <w:rPr>
          <w:color w:val="231F20"/>
        </w:rPr>
        <w:t>Default Judgment</w:t>
      </w:r>
    </w:p>
    <w:p w:rsidR="00E80F51" w:rsidRDefault="00E80F51" w:rsidP="00E80F51">
      <w:pPr>
        <w:spacing w:before="126"/>
        <w:ind w:left="720"/>
      </w:pPr>
      <w:r>
        <w:rPr>
          <w:color w:val="231F20"/>
        </w:rPr>
        <w:t>201</w:t>
      </w:r>
      <w:r>
        <w:rPr>
          <w:color w:val="231F20"/>
        </w:rPr>
        <w:t>5</w:t>
      </w:r>
      <w:r>
        <w:rPr>
          <w:color w:val="231F20"/>
        </w:rPr>
        <w:t>—</w:t>
      </w:r>
      <w:r>
        <w:rPr>
          <w:i/>
          <w:color w:val="231F20"/>
        </w:rPr>
        <w:t>Sauder</w:t>
      </w:r>
      <w:r>
        <w:rPr>
          <w:i/>
          <w:color w:val="231F20"/>
        </w:rPr>
        <w:t xml:space="preserve"> v. </w:t>
      </w:r>
      <w:r>
        <w:rPr>
          <w:i/>
          <w:color w:val="231F20"/>
        </w:rPr>
        <w:t>Ferguson</w:t>
      </w:r>
      <w:r>
        <w:rPr>
          <w:color w:val="231F20"/>
        </w:rPr>
        <w:t>, 2</w:t>
      </w:r>
      <w:r>
        <w:rPr>
          <w:color w:val="231F20"/>
        </w:rPr>
        <w:t>89</w:t>
      </w:r>
      <w:r>
        <w:rPr>
          <w:color w:val="231F20"/>
        </w:rPr>
        <w:t xml:space="preserve"> Va. 4</w:t>
      </w:r>
      <w:r>
        <w:rPr>
          <w:color w:val="231F20"/>
        </w:rPr>
        <w:t>49</w:t>
      </w:r>
      <w:r>
        <w:rPr>
          <w:color w:val="231F20"/>
        </w:rPr>
        <w:t>, 7</w:t>
      </w:r>
      <w:r>
        <w:rPr>
          <w:color w:val="231F20"/>
        </w:rPr>
        <w:t>71</w:t>
      </w:r>
      <w:r>
        <w:rPr>
          <w:color w:val="231F20"/>
        </w:rPr>
        <w:t xml:space="preserve"> S.E.2d </w:t>
      </w:r>
      <w:r>
        <w:rPr>
          <w:color w:val="231F20"/>
        </w:rPr>
        <w:t>664</w:t>
      </w:r>
      <w:r>
        <w:rPr>
          <w:color w:val="231F20"/>
        </w:rPr>
        <w:t>.</w:t>
      </w:r>
    </w:p>
    <w:p w:rsidR="00E80F51" w:rsidRPr="00362076" w:rsidRDefault="00E80F51" w:rsidP="00E80F51">
      <w:pPr>
        <w:pStyle w:val="BodyText"/>
        <w:spacing w:before="120" w:after="120"/>
        <w:ind w:left="1440"/>
        <w:jc w:val="both"/>
        <w:rPr>
          <w:color w:val="231F20"/>
        </w:rPr>
      </w:pPr>
      <w:r>
        <w:rPr>
          <w:color w:val="231F20"/>
        </w:rPr>
        <w:t>Plaintiff’s Motion to Vacate Default Judgment in this auto accident case was properly denied</w:t>
      </w:r>
      <w:r>
        <w:rPr>
          <w:color w:val="231F20"/>
        </w:rPr>
        <w:t>.</w:t>
      </w:r>
    </w:p>
    <w:p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18.19</w:t>
      </w:r>
      <w:r>
        <w:rPr>
          <w:color w:val="231F20"/>
        </w:rPr>
        <w:tab/>
        <w:t>Demurrer</w:t>
      </w:r>
    </w:p>
    <w:p w:rsidR="009910CD" w:rsidRDefault="00FC2690" w:rsidP="00770535">
      <w:pPr>
        <w:spacing w:before="141" w:line="250" w:lineRule="exact"/>
        <w:ind w:left="720" w:right="821"/>
      </w:pPr>
      <w:r>
        <w:rPr>
          <w:color w:val="231F20"/>
        </w:rPr>
        <w:t>2009—</w:t>
      </w:r>
      <w:r>
        <w:rPr>
          <w:i/>
          <w:color w:val="231F20"/>
        </w:rPr>
        <w:t>DurretteBradshaw, P.C. v. MRC Consulting, L.C.</w:t>
      </w:r>
      <w:r>
        <w:rPr>
          <w:color w:val="231F20"/>
        </w:rPr>
        <w:t>, 277 Va. 140, 670 S.E.2d 704.</w:t>
      </w:r>
    </w:p>
    <w:p w:rsidR="009910CD" w:rsidRPr="00362076" w:rsidRDefault="00FC2690" w:rsidP="00362076">
      <w:pPr>
        <w:pStyle w:val="BodyText"/>
        <w:spacing w:before="120" w:after="120"/>
        <w:ind w:left="1440"/>
        <w:jc w:val="both"/>
        <w:rPr>
          <w:color w:val="231F20"/>
        </w:rPr>
      </w:pPr>
      <w:r>
        <w:rPr>
          <w:color w:val="231F20"/>
        </w:rPr>
        <w:t>Plaintiff</w:t>
      </w:r>
      <w:r w:rsidRPr="00362076">
        <w:rPr>
          <w:color w:val="231F20"/>
        </w:rPr>
        <w:t xml:space="preserve"> </w:t>
      </w:r>
      <w:r>
        <w:rPr>
          <w:color w:val="231F20"/>
        </w:rPr>
        <w:t>sued</w:t>
      </w:r>
      <w:r w:rsidRPr="00362076">
        <w:rPr>
          <w:color w:val="231F20"/>
        </w:rPr>
        <w:t xml:space="preserve"> </w:t>
      </w:r>
      <w:r>
        <w:rPr>
          <w:color w:val="231F20"/>
        </w:rPr>
        <w:t>law</w:t>
      </w:r>
      <w:r w:rsidRPr="00362076">
        <w:rPr>
          <w:color w:val="231F20"/>
        </w:rPr>
        <w:t xml:space="preserve"> </w:t>
      </w:r>
      <w:r>
        <w:rPr>
          <w:color w:val="231F20"/>
        </w:rPr>
        <w:t>firm</w:t>
      </w:r>
      <w:r w:rsidRPr="00362076">
        <w:rPr>
          <w:color w:val="231F20"/>
        </w:rPr>
        <w:t xml:space="preserve"> </w:t>
      </w:r>
      <w:r>
        <w:rPr>
          <w:color w:val="231F20"/>
        </w:rPr>
        <w:t>alleging</w:t>
      </w:r>
      <w:r w:rsidRPr="00362076">
        <w:rPr>
          <w:color w:val="231F20"/>
        </w:rPr>
        <w:t xml:space="preserve"> </w:t>
      </w:r>
      <w:r>
        <w:rPr>
          <w:color w:val="231F20"/>
        </w:rPr>
        <w:t>tortious</w:t>
      </w:r>
      <w:r w:rsidRPr="00362076">
        <w:rPr>
          <w:color w:val="231F20"/>
        </w:rPr>
        <w:t xml:space="preserve"> </w:t>
      </w:r>
      <w:r>
        <w:rPr>
          <w:color w:val="231F20"/>
        </w:rPr>
        <w:t>interference</w:t>
      </w:r>
      <w:r w:rsidRPr="00362076">
        <w:rPr>
          <w:color w:val="231F20"/>
        </w:rPr>
        <w:t xml:space="preserve"> </w:t>
      </w:r>
      <w:r>
        <w:rPr>
          <w:color w:val="231F20"/>
        </w:rPr>
        <w:t>with</w:t>
      </w:r>
      <w:r w:rsidRPr="00362076">
        <w:rPr>
          <w:color w:val="231F20"/>
        </w:rPr>
        <w:t xml:space="preserve"> </w:t>
      </w:r>
      <w:r>
        <w:rPr>
          <w:color w:val="231F20"/>
        </w:rPr>
        <w:t>contractual relationship where the alleged contract that was directly interfered with</w:t>
      </w:r>
      <w:r w:rsidRPr="00362076">
        <w:rPr>
          <w:color w:val="231F20"/>
        </w:rPr>
        <w:t xml:space="preserve"> </w:t>
      </w:r>
      <w:r>
        <w:rPr>
          <w:color w:val="231F20"/>
        </w:rPr>
        <w:t>was</w:t>
      </w:r>
      <w:r w:rsidRPr="00362076">
        <w:rPr>
          <w:color w:val="231F20"/>
        </w:rPr>
        <w:t xml:space="preserve"> </w:t>
      </w:r>
      <w:r>
        <w:rPr>
          <w:color w:val="231F20"/>
        </w:rPr>
        <w:t>one</w:t>
      </w:r>
      <w:r w:rsidRPr="00362076">
        <w:rPr>
          <w:color w:val="231F20"/>
        </w:rPr>
        <w:t xml:space="preserve"> </w:t>
      </w:r>
      <w:r>
        <w:rPr>
          <w:color w:val="231F20"/>
        </w:rPr>
        <w:t>that</w:t>
      </w:r>
      <w:r w:rsidRPr="00362076">
        <w:rPr>
          <w:color w:val="231F20"/>
        </w:rPr>
        <w:t xml:space="preserve"> </w:t>
      </w:r>
      <w:r>
        <w:rPr>
          <w:color w:val="231F20"/>
        </w:rPr>
        <w:t>the</w:t>
      </w:r>
      <w:r w:rsidRPr="00362076">
        <w:rPr>
          <w:color w:val="231F20"/>
        </w:rPr>
        <w:t xml:space="preserve"> </w:t>
      </w:r>
      <w:r>
        <w:rPr>
          <w:color w:val="231F20"/>
        </w:rPr>
        <w:t>plaintiff</w:t>
      </w:r>
      <w:r w:rsidRPr="00362076">
        <w:rPr>
          <w:color w:val="231F20"/>
        </w:rPr>
        <w:t xml:space="preserve"> </w:t>
      </w:r>
      <w:r>
        <w:rPr>
          <w:color w:val="231F20"/>
        </w:rPr>
        <w:t>was</w:t>
      </w:r>
      <w:r w:rsidRPr="00362076">
        <w:rPr>
          <w:color w:val="231F20"/>
        </w:rPr>
        <w:t xml:space="preserve"> </w:t>
      </w:r>
      <w:r>
        <w:rPr>
          <w:color w:val="231F20"/>
        </w:rPr>
        <w:t>not</w:t>
      </w:r>
      <w:r w:rsidRPr="00362076">
        <w:rPr>
          <w:color w:val="231F20"/>
        </w:rPr>
        <w:t xml:space="preserve"> </w:t>
      </w:r>
      <w:r>
        <w:rPr>
          <w:color w:val="231F20"/>
        </w:rPr>
        <w:t>a</w:t>
      </w:r>
      <w:r w:rsidRPr="00362076">
        <w:rPr>
          <w:color w:val="231F20"/>
        </w:rPr>
        <w:t xml:space="preserve"> </w:t>
      </w:r>
      <w:r>
        <w:rPr>
          <w:color w:val="231F20"/>
        </w:rPr>
        <w:t>party</w:t>
      </w:r>
      <w:r w:rsidRPr="00362076">
        <w:rPr>
          <w:color w:val="231F20"/>
        </w:rPr>
        <w:t xml:space="preserve"> </w:t>
      </w:r>
      <w:r>
        <w:rPr>
          <w:color w:val="231F20"/>
        </w:rPr>
        <w:t>to</w:t>
      </w:r>
      <w:r w:rsidRPr="00362076">
        <w:rPr>
          <w:color w:val="231F20"/>
        </w:rPr>
        <w:t xml:space="preserve"> </w:t>
      </w:r>
      <w:r>
        <w:rPr>
          <w:color w:val="231F20"/>
        </w:rPr>
        <w:t>but</w:t>
      </w:r>
      <w:r w:rsidRPr="00362076">
        <w:rPr>
          <w:color w:val="231F20"/>
        </w:rPr>
        <w:t xml:space="preserve"> </w:t>
      </w:r>
      <w:r>
        <w:rPr>
          <w:color w:val="231F20"/>
        </w:rPr>
        <w:t>that</w:t>
      </w:r>
      <w:r w:rsidRPr="00362076">
        <w:rPr>
          <w:color w:val="231F20"/>
        </w:rPr>
        <w:t xml:space="preserve"> </w:t>
      </w:r>
      <w:r>
        <w:rPr>
          <w:color w:val="231F20"/>
        </w:rPr>
        <w:t>interference then allegedly caused damage to the plaintiff under a separate contract. The complaint did not allege that defendant intended to affect the plaintiff’s contract or that it acted for the purpose interfering with that contract. As such, the claim was demurrable and the demurrer should have been sustained. Judgment in favor of the plaintiff was</w:t>
      </w:r>
      <w:r w:rsidRPr="00362076">
        <w:rPr>
          <w:color w:val="231F20"/>
        </w:rPr>
        <w:t xml:space="preserve"> </w:t>
      </w:r>
      <w:r>
        <w:rPr>
          <w:color w:val="231F20"/>
        </w:rPr>
        <w:t>reversed.</w:t>
      </w:r>
    </w:p>
    <w:p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18.22</w:t>
      </w:r>
      <w:r>
        <w:rPr>
          <w:color w:val="231F20"/>
        </w:rPr>
        <w:tab/>
        <w:t>Dismissal</w:t>
      </w:r>
    </w:p>
    <w:p w:rsidR="009910CD" w:rsidRDefault="00FC2690" w:rsidP="00770535">
      <w:pPr>
        <w:spacing w:before="126"/>
        <w:ind w:left="720"/>
      </w:pPr>
      <w:r>
        <w:rPr>
          <w:color w:val="231F20"/>
        </w:rPr>
        <w:t>2011—</w:t>
      </w:r>
      <w:r>
        <w:rPr>
          <w:i/>
          <w:color w:val="231F20"/>
        </w:rPr>
        <w:t>Rutter v.</w:t>
      </w:r>
      <w:r w:rsidR="00B64C57">
        <w:rPr>
          <w:i/>
          <w:color w:val="231F20"/>
        </w:rPr>
        <w:t xml:space="preserve"> </w:t>
      </w:r>
      <w:r>
        <w:rPr>
          <w:i/>
          <w:color w:val="231F20"/>
        </w:rPr>
        <w:t>Oakwood Living Centers</w:t>
      </w:r>
      <w:r>
        <w:rPr>
          <w:color w:val="231F20"/>
        </w:rPr>
        <w:t>, 282 Va.</w:t>
      </w:r>
      <w:r w:rsidR="00B64C57">
        <w:rPr>
          <w:color w:val="231F20"/>
        </w:rPr>
        <w:t xml:space="preserve"> </w:t>
      </w:r>
      <w:r>
        <w:rPr>
          <w:color w:val="231F20"/>
        </w:rPr>
        <w:t>4, 710 S.E.2d</w:t>
      </w:r>
      <w:r w:rsidR="00B64C57">
        <w:rPr>
          <w:color w:val="231F20"/>
        </w:rPr>
        <w:t xml:space="preserve"> </w:t>
      </w:r>
      <w:r>
        <w:rPr>
          <w:color w:val="231F20"/>
        </w:rPr>
        <w:t>460.</w:t>
      </w:r>
    </w:p>
    <w:p w:rsidR="009910CD" w:rsidRPr="00362076" w:rsidRDefault="00FC2690" w:rsidP="00362076">
      <w:pPr>
        <w:pStyle w:val="BodyText"/>
        <w:spacing w:before="120" w:after="120"/>
        <w:ind w:left="1440"/>
        <w:jc w:val="both"/>
        <w:rPr>
          <w:color w:val="231F20"/>
        </w:rPr>
      </w:pPr>
      <w:r>
        <w:rPr>
          <w:color w:val="231F20"/>
        </w:rPr>
        <w:t xml:space="preserve">In this wrongful death action, trial </w:t>
      </w:r>
      <w:r w:rsidR="00AB18B1">
        <w:rPr>
          <w:color w:val="231F20"/>
        </w:rPr>
        <w:t>court incorrectly entered self-</w:t>
      </w:r>
      <w:r>
        <w:rPr>
          <w:color w:val="231F20"/>
        </w:rPr>
        <w:t>executing, prospective order of dismissal. Since that order was improperly</w:t>
      </w:r>
      <w:r w:rsidRPr="00362076">
        <w:rPr>
          <w:color w:val="231F20"/>
        </w:rPr>
        <w:t xml:space="preserve"> </w:t>
      </w:r>
      <w:r>
        <w:rPr>
          <w:color w:val="231F20"/>
        </w:rPr>
        <w:t>entered,</w:t>
      </w:r>
      <w:r w:rsidRPr="00362076">
        <w:rPr>
          <w:color w:val="231F20"/>
        </w:rPr>
        <w:t xml:space="preserve"> </w:t>
      </w:r>
      <w:r>
        <w:rPr>
          <w:color w:val="231F20"/>
        </w:rPr>
        <w:t>the</w:t>
      </w:r>
      <w:r w:rsidRPr="00362076">
        <w:rPr>
          <w:color w:val="231F20"/>
        </w:rPr>
        <w:t xml:space="preserve"> </w:t>
      </w:r>
      <w:r>
        <w:rPr>
          <w:color w:val="231F20"/>
        </w:rPr>
        <w:t>subsequent</w:t>
      </w:r>
      <w:r w:rsidRPr="00362076">
        <w:rPr>
          <w:color w:val="231F20"/>
        </w:rPr>
        <w:t xml:space="preserve"> </w:t>
      </w:r>
      <w:r>
        <w:rPr>
          <w:color w:val="231F20"/>
        </w:rPr>
        <w:t>order</w:t>
      </w:r>
      <w:r w:rsidRPr="00362076">
        <w:rPr>
          <w:color w:val="231F20"/>
        </w:rPr>
        <w:t xml:space="preserve"> </w:t>
      </w:r>
      <w:r>
        <w:rPr>
          <w:color w:val="231F20"/>
        </w:rPr>
        <w:t>of</w:t>
      </w:r>
      <w:r w:rsidRPr="00362076">
        <w:rPr>
          <w:color w:val="231F20"/>
        </w:rPr>
        <w:t xml:space="preserve"> </w:t>
      </w:r>
      <w:r>
        <w:rPr>
          <w:color w:val="231F20"/>
        </w:rPr>
        <w:t>dismissal</w:t>
      </w:r>
      <w:r w:rsidRPr="00362076">
        <w:rPr>
          <w:color w:val="231F20"/>
        </w:rPr>
        <w:t xml:space="preserve"> </w:t>
      </w:r>
      <w:r>
        <w:rPr>
          <w:color w:val="231F20"/>
        </w:rPr>
        <w:t>was</w:t>
      </w:r>
      <w:r w:rsidRPr="00362076">
        <w:rPr>
          <w:color w:val="231F20"/>
        </w:rPr>
        <w:t xml:space="preserve"> </w:t>
      </w:r>
      <w:r>
        <w:rPr>
          <w:color w:val="231F20"/>
        </w:rPr>
        <w:t>not</w:t>
      </w:r>
      <w:r w:rsidRPr="00362076">
        <w:rPr>
          <w:color w:val="231F20"/>
        </w:rPr>
        <w:t xml:space="preserve"> </w:t>
      </w:r>
      <w:r>
        <w:rPr>
          <w:color w:val="231F20"/>
        </w:rPr>
        <w:t>a</w:t>
      </w:r>
      <w:r w:rsidRPr="00362076">
        <w:rPr>
          <w:color w:val="231F20"/>
        </w:rPr>
        <w:t xml:space="preserve"> </w:t>
      </w:r>
      <w:r>
        <w:rPr>
          <w:color w:val="231F20"/>
        </w:rPr>
        <w:t>final order and therefore appeal is</w:t>
      </w:r>
      <w:r w:rsidR="00B64C57">
        <w:rPr>
          <w:color w:val="231F20"/>
        </w:rPr>
        <w:t xml:space="preserve"> </w:t>
      </w:r>
      <w:r>
        <w:rPr>
          <w:color w:val="231F20"/>
        </w:rPr>
        <w:t>dismissed.</w:t>
      </w:r>
    </w:p>
    <w:p w:rsidR="0057744C" w:rsidRPr="00ED1338" w:rsidRDefault="0057744C"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18.24</w:t>
      </w:r>
      <w:r>
        <w:rPr>
          <w:color w:val="231F20"/>
        </w:rPr>
        <w:tab/>
        <w:t>Estoppel</w:t>
      </w:r>
    </w:p>
    <w:p w:rsidR="00C42FE7" w:rsidRDefault="00C42FE7" w:rsidP="00770535">
      <w:pPr>
        <w:spacing w:before="126"/>
        <w:ind w:left="720"/>
      </w:pPr>
      <w:r>
        <w:rPr>
          <w:color w:val="231F20"/>
        </w:rPr>
        <w:t>2016—</w:t>
      </w:r>
      <w:r>
        <w:rPr>
          <w:i/>
          <w:color w:val="231F20"/>
        </w:rPr>
        <w:t>Mikhaylov v. Sales</w:t>
      </w:r>
      <w:r>
        <w:rPr>
          <w:color w:val="231F20"/>
        </w:rPr>
        <w:t>, 291 Va. 349, 784 S.E.2d 286.</w:t>
      </w:r>
    </w:p>
    <w:p w:rsidR="00C42FE7" w:rsidRPr="00362076" w:rsidRDefault="00C42FE7" w:rsidP="00362076">
      <w:pPr>
        <w:pStyle w:val="BodyText"/>
        <w:spacing w:before="120" w:after="120"/>
        <w:ind w:left="1440"/>
        <w:jc w:val="both"/>
        <w:rPr>
          <w:color w:val="231F20"/>
        </w:rPr>
      </w:pPr>
      <w:r>
        <w:rPr>
          <w:color w:val="231F20"/>
        </w:rPr>
        <w:t>Judicial estoppel is not applicable in an instance like this where the plaintiff in a civil assault and battery action is attempting to use a prior plea to the criminal charge since there is not an identity of parties.</w:t>
      </w:r>
    </w:p>
    <w:p w:rsidR="009910CD" w:rsidRPr="00B44784" w:rsidRDefault="00FC2690" w:rsidP="00B44784">
      <w:pPr>
        <w:pStyle w:val="Heading4"/>
        <w:tabs>
          <w:tab w:val="left" w:pos="720"/>
        </w:tabs>
        <w:spacing w:before="0" w:line="241" w:lineRule="exact"/>
        <w:ind w:left="0"/>
        <w:rPr>
          <w:color w:val="231F20"/>
        </w:rPr>
      </w:pPr>
      <w:r>
        <w:rPr>
          <w:color w:val="231F20"/>
        </w:rPr>
        <w:t>§</w:t>
      </w:r>
      <w:r w:rsidRPr="00B44784">
        <w:rPr>
          <w:color w:val="231F20"/>
        </w:rPr>
        <w:t xml:space="preserve"> </w:t>
      </w:r>
      <w:r>
        <w:rPr>
          <w:color w:val="231F20"/>
        </w:rPr>
        <w:t>18.27</w:t>
      </w:r>
      <w:r>
        <w:rPr>
          <w:color w:val="231F20"/>
        </w:rPr>
        <w:tab/>
        <w:t>Instructions</w:t>
      </w:r>
    </w:p>
    <w:p w:rsidR="009910CD" w:rsidRDefault="00FC2690">
      <w:pPr>
        <w:tabs>
          <w:tab w:val="left" w:pos="2121"/>
        </w:tabs>
        <w:spacing w:before="86"/>
        <w:ind w:left="1626"/>
        <w:rPr>
          <w:b/>
        </w:rPr>
      </w:pPr>
      <w:r>
        <w:rPr>
          <w:b/>
          <w:color w:val="231F20"/>
        </w:rPr>
        <w:t>[5]</w:t>
      </w:r>
      <w:r>
        <w:rPr>
          <w:b/>
          <w:color w:val="231F20"/>
        </w:rPr>
        <w:tab/>
        <w:t>Miscellaneous</w:t>
      </w:r>
    </w:p>
    <w:p w:rsidR="009910CD" w:rsidRDefault="00FC2690" w:rsidP="00770535">
      <w:pPr>
        <w:spacing w:before="125"/>
        <w:ind w:left="720"/>
      </w:pPr>
      <w:r>
        <w:rPr>
          <w:color w:val="231F20"/>
        </w:rPr>
        <w:t>2010—</w:t>
      </w:r>
      <w:r>
        <w:rPr>
          <w:i/>
          <w:color w:val="231F20"/>
        </w:rPr>
        <w:t>Hawthorne v.</w:t>
      </w:r>
      <w:r w:rsidR="00B64C57">
        <w:rPr>
          <w:i/>
          <w:color w:val="231F20"/>
        </w:rPr>
        <w:t xml:space="preserve"> </w:t>
      </w:r>
      <w:r>
        <w:rPr>
          <w:i/>
          <w:color w:val="231F20"/>
        </w:rPr>
        <w:t>VanMarter</w:t>
      </w:r>
      <w:r>
        <w:rPr>
          <w:color w:val="231F20"/>
        </w:rPr>
        <w:t>, 279 Va.</w:t>
      </w:r>
      <w:r w:rsidR="00B64C57">
        <w:rPr>
          <w:color w:val="231F20"/>
        </w:rPr>
        <w:t xml:space="preserve"> </w:t>
      </w:r>
      <w:r>
        <w:rPr>
          <w:color w:val="231F20"/>
        </w:rPr>
        <w:t>566, 692 S.E.2d</w:t>
      </w:r>
      <w:r w:rsidR="00B64C57">
        <w:rPr>
          <w:color w:val="231F20"/>
        </w:rPr>
        <w:t xml:space="preserve"> </w:t>
      </w:r>
      <w:r>
        <w:rPr>
          <w:color w:val="231F20"/>
        </w:rPr>
        <w:t>226.</w:t>
      </w:r>
    </w:p>
    <w:p w:rsidR="009910CD" w:rsidRPr="00362076" w:rsidRDefault="00FC2690" w:rsidP="00362076">
      <w:pPr>
        <w:pStyle w:val="BodyText"/>
        <w:spacing w:before="120" w:after="120"/>
        <w:ind w:left="1440"/>
        <w:jc w:val="both"/>
        <w:rPr>
          <w:color w:val="231F20"/>
        </w:rPr>
      </w:pPr>
      <w:r>
        <w:rPr>
          <w:color w:val="231F20"/>
        </w:rPr>
        <w:t>Whether jury instruction accurately states the relevant law is a question of law and is reviewed de</w:t>
      </w:r>
      <w:r w:rsidR="00B64C57">
        <w:rPr>
          <w:color w:val="231F20"/>
        </w:rPr>
        <w:t xml:space="preserve"> </w:t>
      </w:r>
      <w:r>
        <w:rPr>
          <w:color w:val="231F20"/>
        </w:rPr>
        <w:t>novo.</w:t>
      </w:r>
    </w:p>
    <w:p w:rsidR="009910CD" w:rsidRPr="005675E5" w:rsidRDefault="00FC2690" w:rsidP="00B44784">
      <w:pPr>
        <w:pStyle w:val="Heading4"/>
        <w:tabs>
          <w:tab w:val="left" w:pos="720"/>
        </w:tabs>
        <w:spacing w:before="0" w:line="241" w:lineRule="exact"/>
        <w:ind w:left="0"/>
      </w:pPr>
      <w:r w:rsidRPr="005675E5">
        <w:t>§ 18.32</w:t>
      </w:r>
      <w:r w:rsidRPr="005675E5">
        <w:tab/>
        <w:t>Jury</w:t>
      </w:r>
    </w:p>
    <w:p w:rsidR="009910CD" w:rsidRDefault="00FC2690">
      <w:pPr>
        <w:pStyle w:val="ListParagraph"/>
        <w:numPr>
          <w:ilvl w:val="0"/>
          <w:numId w:val="4"/>
        </w:numPr>
        <w:tabs>
          <w:tab w:val="left" w:pos="2121"/>
          <w:tab w:val="left" w:pos="2122"/>
        </w:tabs>
        <w:spacing w:before="86"/>
        <w:ind w:hanging="495"/>
        <w:jc w:val="left"/>
        <w:rPr>
          <w:b/>
        </w:rPr>
      </w:pPr>
      <w:r>
        <w:rPr>
          <w:b/>
          <w:color w:val="231F20"/>
        </w:rPr>
        <w:t>Misconduct</w:t>
      </w:r>
    </w:p>
    <w:p w:rsidR="009910CD" w:rsidRDefault="00FC2690" w:rsidP="00770535">
      <w:pPr>
        <w:spacing w:before="126"/>
        <w:ind w:left="720"/>
      </w:pPr>
      <w:r>
        <w:rPr>
          <w:color w:val="231F20"/>
        </w:rPr>
        <w:t>2012—</w:t>
      </w:r>
      <w:r>
        <w:rPr>
          <w:i/>
          <w:color w:val="231F20"/>
        </w:rPr>
        <w:t>Galumbeck v.</w:t>
      </w:r>
      <w:r w:rsidR="00B64C57">
        <w:rPr>
          <w:i/>
          <w:color w:val="231F20"/>
        </w:rPr>
        <w:t xml:space="preserve"> </w:t>
      </w:r>
      <w:r>
        <w:rPr>
          <w:i/>
          <w:color w:val="231F20"/>
        </w:rPr>
        <w:t>Lopez</w:t>
      </w:r>
      <w:r>
        <w:rPr>
          <w:color w:val="231F20"/>
        </w:rPr>
        <w:t>, 283 Va.</w:t>
      </w:r>
      <w:r w:rsidR="00B64C57">
        <w:rPr>
          <w:color w:val="231F20"/>
        </w:rPr>
        <w:t xml:space="preserve"> </w:t>
      </w:r>
      <w:r>
        <w:rPr>
          <w:color w:val="231F20"/>
        </w:rPr>
        <w:t>500, 722 S.E.2d</w:t>
      </w:r>
      <w:r w:rsidR="00B64C57">
        <w:rPr>
          <w:color w:val="231F20"/>
        </w:rPr>
        <w:t xml:space="preserve"> </w:t>
      </w:r>
      <w:r>
        <w:rPr>
          <w:color w:val="231F20"/>
        </w:rPr>
        <w:t>551.</w:t>
      </w:r>
    </w:p>
    <w:p w:rsidR="009910CD" w:rsidRDefault="00FC2690" w:rsidP="00362076">
      <w:pPr>
        <w:pStyle w:val="BodyText"/>
        <w:spacing w:before="120" w:after="120"/>
        <w:ind w:left="1440"/>
        <w:jc w:val="both"/>
        <w:rPr>
          <w:color w:val="231F20"/>
        </w:rPr>
      </w:pPr>
      <w:r>
        <w:rPr>
          <w:color w:val="231F20"/>
        </w:rPr>
        <w:t>Interaction between juror and persons who are not on the jury was alleged by defendant, but after inquiry by the Court, the Court was satisfied that the juror explained the actions and mistrial was properly refused.</w:t>
      </w:r>
    </w:p>
    <w:p w:rsidR="009910CD" w:rsidRDefault="00FC2690" w:rsidP="00491BEF">
      <w:pPr>
        <w:pStyle w:val="Heading4"/>
        <w:numPr>
          <w:ilvl w:val="0"/>
          <w:numId w:val="4"/>
        </w:numPr>
        <w:tabs>
          <w:tab w:val="left" w:pos="2070"/>
        </w:tabs>
        <w:spacing w:before="64"/>
        <w:ind w:left="2070" w:hanging="450"/>
        <w:jc w:val="left"/>
      </w:pPr>
      <w:r>
        <w:rPr>
          <w:color w:val="231F20"/>
        </w:rPr>
        <w:t>Right</w:t>
      </w:r>
      <w:r>
        <w:rPr>
          <w:color w:val="231F20"/>
          <w:spacing w:val="16"/>
        </w:rPr>
        <w:t xml:space="preserve"> </w:t>
      </w:r>
      <w:r>
        <w:rPr>
          <w:color w:val="231F20"/>
        </w:rPr>
        <w:t>to</w:t>
      </w:r>
    </w:p>
    <w:p w:rsidR="003F3D37" w:rsidRPr="003F3D37" w:rsidRDefault="003F3D37" w:rsidP="003F3D37">
      <w:pPr>
        <w:tabs>
          <w:tab w:val="left" w:pos="8640"/>
        </w:tabs>
        <w:spacing w:before="64"/>
        <w:rPr>
          <w:b/>
        </w:rPr>
      </w:pPr>
      <w:r w:rsidRPr="003F3D37">
        <w:rPr>
          <w:color w:val="231F20"/>
          <w:sz w:val="18"/>
        </w:rPr>
        <w:t>2018</w:t>
      </w:r>
      <w:r w:rsidRPr="003F3D37">
        <w:rPr>
          <w:color w:val="231F20"/>
          <w:spacing w:val="35"/>
          <w:sz w:val="18"/>
        </w:rPr>
        <w:t xml:space="preserve"> VIRGINIA TORT CASE FINDER</w:t>
      </w:r>
      <w:r w:rsidRPr="003F3D37">
        <w:rPr>
          <w:color w:val="231F20"/>
          <w:sz w:val="18"/>
        </w:rPr>
        <w:t>CUMULATIVE</w:t>
      </w:r>
      <w:r w:rsidRPr="003F3D37">
        <w:rPr>
          <w:color w:val="231F20"/>
          <w:spacing w:val="8"/>
          <w:sz w:val="18"/>
        </w:rPr>
        <w:t xml:space="preserve"> </w:t>
      </w:r>
      <w:r w:rsidRPr="003F3D37">
        <w:rPr>
          <w:color w:val="231F20"/>
          <w:sz w:val="18"/>
        </w:rPr>
        <w:t>SUPPLEMENT</w:t>
      </w:r>
      <w:r w:rsidRPr="003F3D37">
        <w:rPr>
          <w:color w:val="231F20"/>
          <w:sz w:val="18"/>
        </w:rPr>
        <w:tab/>
      </w:r>
      <w:r w:rsidRPr="003F3D37">
        <w:rPr>
          <w:b/>
          <w:color w:val="231F20"/>
        </w:rPr>
        <w:t>§</w:t>
      </w:r>
      <w:r w:rsidRPr="003F3D37">
        <w:rPr>
          <w:b/>
          <w:color w:val="231F20"/>
          <w:spacing w:val="-3"/>
        </w:rPr>
        <w:t xml:space="preserve"> </w:t>
      </w:r>
      <w:r w:rsidRPr="003F3D37">
        <w:rPr>
          <w:b/>
          <w:color w:val="231F20"/>
        </w:rPr>
        <w:t>18.32</w:t>
      </w:r>
    </w:p>
    <w:p w:rsidR="009910CD" w:rsidRDefault="00FC2690" w:rsidP="00770535">
      <w:pPr>
        <w:spacing w:before="141" w:line="250" w:lineRule="exact"/>
        <w:ind w:left="720" w:right="821"/>
      </w:pPr>
      <w:r>
        <w:rPr>
          <w:color w:val="231F20"/>
        </w:rPr>
        <w:t>2010—</w:t>
      </w:r>
      <w:r>
        <w:rPr>
          <w:i/>
          <w:color w:val="231F20"/>
        </w:rPr>
        <w:t>Heinrich Schepers GMBH &amp; Co. v. Whitaker</w:t>
      </w:r>
      <w:r>
        <w:rPr>
          <w:color w:val="231F20"/>
        </w:rPr>
        <w:t>, 280 Va. 507, 702 S.E.2d 573.</w:t>
      </w:r>
    </w:p>
    <w:p w:rsidR="008A7D72" w:rsidRPr="003F3D37" w:rsidRDefault="00FC2690" w:rsidP="003F3D37">
      <w:pPr>
        <w:pStyle w:val="BodyText"/>
        <w:spacing w:before="120" w:after="120"/>
        <w:ind w:left="1440"/>
        <w:jc w:val="both"/>
        <w:rPr>
          <w:color w:val="231F20"/>
        </w:rPr>
      </w:pPr>
      <w:r>
        <w:rPr>
          <w:color w:val="231F20"/>
        </w:rPr>
        <w:t>Waiver is voluntary and intentional abandonment of a known legal right, advantage or privilege. In this instance, the plaintiff’s waiver of a jury trial was limited to the first trial and did not apply to the retrial.</w:t>
      </w:r>
    </w:p>
    <w:p w:rsidR="009910CD" w:rsidRDefault="00FC2690">
      <w:pPr>
        <w:pStyle w:val="Heading4"/>
        <w:numPr>
          <w:ilvl w:val="0"/>
          <w:numId w:val="4"/>
        </w:numPr>
        <w:tabs>
          <w:tab w:val="left" w:pos="2041"/>
          <w:tab w:val="left" w:pos="2042"/>
        </w:tabs>
        <w:ind w:left="2041" w:hanging="495"/>
        <w:jc w:val="left"/>
      </w:pPr>
      <w:r>
        <w:rPr>
          <w:color w:val="231F20"/>
        </w:rPr>
        <w:t>Strikes</w:t>
      </w:r>
    </w:p>
    <w:p w:rsidR="009910CD" w:rsidRDefault="00FC2690" w:rsidP="00770535">
      <w:pPr>
        <w:spacing w:before="136"/>
        <w:ind w:left="720"/>
      </w:pPr>
      <w:r>
        <w:rPr>
          <w:color w:val="231F20"/>
        </w:rPr>
        <w:t>2010—</w:t>
      </w:r>
      <w:r>
        <w:rPr>
          <w:i/>
          <w:color w:val="231F20"/>
        </w:rPr>
        <w:t>Roberts v.</w:t>
      </w:r>
      <w:r w:rsidR="00B64C57">
        <w:rPr>
          <w:i/>
          <w:color w:val="231F20"/>
        </w:rPr>
        <w:t xml:space="preserve"> </w:t>
      </w:r>
      <w:r>
        <w:rPr>
          <w:i/>
          <w:color w:val="231F20"/>
        </w:rPr>
        <w:t>CSX Transp., Inc.</w:t>
      </w:r>
      <w:r>
        <w:rPr>
          <w:color w:val="231F20"/>
        </w:rPr>
        <w:t>, 279 Va.</w:t>
      </w:r>
      <w:r w:rsidR="00B64C57">
        <w:rPr>
          <w:color w:val="231F20"/>
        </w:rPr>
        <w:t xml:space="preserve"> </w:t>
      </w:r>
      <w:r>
        <w:rPr>
          <w:color w:val="231F20"/>
        </w:rPr>
        <w:t>111, 688 S.E.2d</w:t>
      </w:r>
      <w:r w:rsidR="00B64C57">
        <w:rPr>
          <w:color w:val="231F20"/>
        </w:rPr>
        <w:t xml:space="preserve"> </w:t>
      </w:r>
      <w:r>
        <w:rPr>
          <w:color w:val="231F20"/>
        </w:rPr>
        <w:t>178.</w:t>
      </w:r>
    </w:p>
    <w:p w:rsidR="009910CD" w:rsidRPr="00362076" w:rsidRDefault="00FC2690" w:rsidP="00362076">
      <w:pPr>
        <w:pStyle w:val="BodyText"/>
        <w:spacing w:before="120" w:after="120"/>
        <w:ind w:left="1440"/>
        <w:jc w:val="both"/>
        <w:rPr>
          <w:color w:val="231F20"/>
        </w:rPr>
      </w:pPr>
      <w:r>
        <w:rPr>
          <w:color w:val="231F20"/>
        </w:rPr>
        <w:t>In this FELA claim, trial court improperly refused to strike a potential juror who was a long time stockholder of the defendant railroad thereby forcing the plaintiff to use a peremptory challenge. Judgment is reversed and case remanded for new</w:t>
      </w:r>
      <w:r w:rsidR="00B64C57">
        <w:rPr>
          <w:color w:val="231F20"/>
        </w:rPr>
        <w:t xml:space="preserve"> </w:t>
      </w:r>
      <w:r>
        <w:rPr>
          <w:color w:val="231F20"/>
        </w:rPr>
        <w:t>trial.</w:t>
      </w:r>
    </w:p>
    <w:p w:rsidR="009910CD" w:rsidRDefault="00FC2690" w:rsidP="00770535">
      <w:pPr>
        <w:spacing w:before="121"/>
        <w:ind w:left="720"/>
      </w:pPr>
      <w:r>
        <w:rPr>
          <w:color w:val="231F20"/>
        </w:rPr>
        <w:t>2009—</w:t>
      </w:r>
      <w:r>
        <w:rPr>
          <w:i/>
          <w:color w:val="231F20"/>
        </w:rPr>
        <w:t>Robert M. Seh Co. v.</w:t>
      </w:r>
      <w:r w:rsidR="00B64C57">
        <w:rPr>
          <w:i/>
          <w:color w:val="231F20"/>
        </w:rPr>
        <w:t xml:space="preserve"> </w:t>
      </w:r>
      <w:r>
        <w:rPr>
          <w:i/>
          <w:color w:val="231F20"/>
        </w:rPr>
        <w:t>O’Donnell</w:t>
      </w:r>
      <w:r>
        <w:rPr>
          <w:color w:val="231F20"/>
        </w:rPr>
        <w:t>, 277 Va.</w:t>
      </w:r>
      <w:r w:rsidR="00B64C57">
        <w:rPr>
          <w:color w:val="231F20"/>
        </w:rPr>
        <w:t xml:space="preserve"> </w:t>
      </w:r>
      <w:r>
        <w:rPr>
          <w:color w:val="231F20"/>
        </w:rPr>
        <w:t>599, 675 S.E.2d</w:t>
      </w:r>
      <w:r w:rsidR="00B64C57">
        <w:rPr>
          <w:color w:val="231F20"/>
        </w:rPr>
        <w:t xml:space="preserve"> </w:t>
      </w:r>
      <w:r>
        <w:rPr>
          <w:color w:val="231F20"/>
        </w:rPr>
        <w:t>202.</w:t>
      </w:r>
    </w:p>
    <w:p w:rsidR="009910CD" w:rsidRPr="00362076" w:rsidRDefault="00FC2690" w:rsidP="00362076">
      <w:pPr>
        <w:pStyle w:val="BodyText"/>
        <w:spacing w:before="120" w:after="120"/>
        <w:ind w:left="1440"/>
        <w:jc w:val="both"/>
        <w:rPr>
          <w:color w:val="231F20"/>
        </w:rPr>
      </w:pPr>
      <w:r>
        <w:rPr>
          <w:color w:val="231F20"/>
        </w:rPr>
        <w:t>Trial court erred in allowing juror to remain on panel where juror had expressed concern about his ability to remain impartial and that statement by the juror that he was partial had never been overcome.</w:t>
      </w:r>
    </w:p>
    <w:p w:rsidR="009910CD" w:rsidRDefault="00FC2690">
      <w:pPr>
        <w:pStyle w:val="Heading4"/>
        <w:tabs>
          <w:tab w:val="left" w:pos="2041"/>
        </w:tabs>
        <w:ind w:left="1546"/>
      </w:pPr>
      <w:r>
        <w:rPr>
          <w:color w:val="231F20"/>
        </w:rPr>
        <w:t>[8]</w:t>
      </w:r>
      <w:r>
        <w:rPr>
          <w:color w:val="231F20"/>
        </w:rPr>
        <w:tab/>
      </w:r>
      <w:r>
        <w:rPr>
          <w:color w:val="231F20"/>
          <w:spacing w:val="-6"/>
        </w:rPr>
        <w:t>Voir</w:t>
      </w:r>
      <w:r>
        <w:rPr>
          <w:color w:val="231F20"/>
          <w:spacing w:val="11"/>
        </w:rPr>
        <w:t xml:space="preserve"> </w:t>
      </w:r>
      <w:r>
        <w:rPr>
          <w:color w:val="231F20"/>
        </w:rPr>
        <w:t>Dire</w:t>
      </w:r>
    </w:p>
    <w:p w:rsidR="009910CD" w:rsidRDefault="00FC2690" w:rsidP="00770535">
      <w:pPr>
        <w:spacing w:before="135"/>
        <w:ind w:left="720"/>
      </w:pPr>
      <w:r>
        <w:rPr>
          <w:color w:val="231F20"/>
        </w:rPr>
        <w:t>2010—</w:t>
      </w:r>
      <w:r>
        <w:rPr>
          <w:i/>
          <w:color w:val="231F20"/>
        </w:rPr>
        <w:t>Hawthorne v.</w:t>
      </w:r>
      <w:r w:rsidR="00B64C57">
        <w:rPr>
          <w:i/>
          <w:color w:val="231F20"/>
        </w:rPr>
        <w:t xml:space="preserve"> </w:t>
      </w:r>
      <w:r>
        <w:rPr>
          <w:i/>
          <w:color w:val="231F20"/>
        </w:rPr>
        <w:t>VanMarter</w:t>
      </w:r>
      <w:r>
        <w:rPr>
          <w:color w:val="231F20"/>
        </w:rPr>
        <w:t>, 279 Va.</w:t>
      </w:r>
      <w:r w:rsidR="00B64C57">
        <w:rPr>
          <w:color w:val="231F20"/>
        </w:rPr>
        <w:t xml:space="preserve"> </w:t>
      </w:r>
      <w:r>
        <w:rPr>
          <w:color w:val="231F20"/>
        </w:rPr>
        <w:t>566, 692 S.E.2d</w:t>
      </w:r>
      <w:r w:rsidR="00B64C57">
        <w:rPr>
          <w:color w:val="231F20"/>
        </w:rPr>
        <w:t xml:space="preserve"> </w:t>
      </w:r>
      <w:r>
        <w:rPr>
          <w:color w:val="231F20"/>
        </w:rPr>
        <w:t>226.</w:t>
      </w:r>
    </w:p>
    <w:p w:rsidR="009910CD" w:rsidRPr="00362076" w:rsidRDefault="00FC2690" w:rsidP="00362076">
      <w:pPr>
        <w:pStyle w:val="BodyText"/>
        <w:spacing w:before="120" w:after="120"/>
        <w:ind w:left="1440"/>
        <w:jc w:val="both"/>
        <w:rPr>
          <w:color w:val="231F20"/>
        </w:rPr>
      </w:pPr>
      <w:r>
        <w:rPr>
          <w:color w:val="231F20"/>
        </w:rPr>
        <w:t>The extent and method of voir dire is within the sound discretion of the Court.</w:t>
      </w:r>
    </w:p>
    <w:p w:rsidR="009910CD" w:rsidRPr="005675E5" w:rsidRDefault="00FC2690" w:rsidP="005675E5">
      <w:pPr>
        <w:pStyle w:val="Heading4"/>
        <w:tabs>
          <w:tab w:val="left" w:pos="720"/>
        </w:tabs>
        <w:spacing w:before="0" w:line="241" w:lineRule="exact"/>
        <w:ind w:left="0"/>
        <w:rPr>
          <w:color w:val="231F20"/>
        </w:rPr>
      </w:pPr>
      <w:r>
        <w:rPr>
          <w:color w:val="231F20"/>
        </w:rPr>
        <w:t>§</w:t>
      </w:r>
      <w:r w:rsidRPr="005675E5">
        <w:rPr>
          <w:color w:val="231F20"/>
        </w:rPr>
        <w:t xml:space="preserve"> </w:t>
      </w:r>
      <w:r>
        <w:rPr>
          <w:color w:val="231F20"/>
        </w:rPr>
        <w:t>18.33</w:t>
      </w:r>
      <w:r>
        <w:rPr>
          <w:color w:val="231F20"/>
        </w:rPr>
        <w:tab/>
        <w:t>Jurisdiction</w:t>
      </w:r>
    </w:p>
    <w:p w:rsidR="003F11FC" w:rsidRDefault="003F11FC" w:rsidP="00795D6F">
      <w:pPr>
        <w:spacing w:before="126"/>
        <w:ind w:left="720" w:right="1060"/>
        <w:rPr>
          <w:color w:val="231F20"/>
        </w:rPr>
      </w:pPr>
      <w:r>
        <w:rPr>
          <w:color w:val="231F20"/>
        </w:rPr>
        <w:t xml:space="preserve">See </w:t>
      </w:r>
      <w:r w:rsidRPr="008001E6">
        <w:rPr>
          <w:i/>
          <w:color w:val="231F20"/>
        </w:rPr>
        <w:t>Virginia Code</w:t>
      </w:r>
      <w:r>
        <w:rPr>
          <w:color w:val="231F20"/>
        </w:rPr>
        <w:t xml:space="preserve"> § 8.01-277.1 as to what does and does </w:t>
      </w:r>
      <w:r w:rsidR="006049E2">
        <w:rPr>
          <w:color w:val="231F20"/>
        </w:rPr>
        <w:t>not constitute</w:t>
      </w:r>
      <w:r>
        <w:rPr>
          <w:color w:val="231F20"/>
        </w:rPr>
        <w:t xml:space="preserve"> a </w:t>
      </w:r>
      <w:r w:rsidR="004C17DC">
        <w:rPr>
          <w:color w:val="231F20"/>
        </w:rPr>
        <w:t>waiver as to personal jurisdiction and service issues.</w:t>
      </w:r>
    </w:p>
    <w:p w:rsidR="009910CD" w:rsidRDefault="00FC2690" w:rsidP="00795D6F">
      <w:pPr>
        <w:spacing w:before="126"/>
        <w:ind w:left="720"/>
      </w:pPr>
      <w:r>
        <w:rPr>
          <w:color w:val="231F20"/>
        </w:rPr>
        <w:t>2011—</w:t>
      </w:r>
      <w:r>
        <w:rPr>
          <w:i/>
          <w:color w:val="231F20"/>
        </w:rPr>
        <w:t>Davis v.</w:t>
      </w:r>
      <w:r w:rsidR="00B64C57">
        <w:rPr>
          <w:i/>
          <w:color w:val="231F20"/>
        </w:rPr>
        <w:t xml:space="preserve"> </w:t>
      </w:r>
      <w:r>
        <w:rPr>
          <w:i/>
          <w:color w:val="231F20"/>
        </w:rPr>
        <w:t>County of Fairfax</w:t>
      </w:r>
      <w:r>
        <w:rPr>
          <w:color w:val="231F20"/>
        </w:rPr>
        <w:t>, 282 Va.</w:t>
      </w:r>
      <w:r w:rsidR="00B64C57">
        <w:rPr>
          <w:color w:val="231F20"/>
        </w:rPr>
        <w:t xml:space="preserve"> </w:t>
      </w:r>
      <w:r>
        <w:rPr>
          <w:color w:val="231F20"/>
        </w:rPr>
        <w:t>23, 710 S.E.2d</w:t>
      </w:r>
      <w:r w:rsidR="00B64C57">
        <w:rPr>
          <w:color w:val="231F20"/>
        </w:rPr>
        <w:t xml:space="preserve"> </w:t>
      </w:r>
      <w:r>
        <w:rPr>
          <w:color w:val="231F20"/>
        </w:rPr>
        <w:t>466.</w:t>
      </w:r>
    </w:p>
    <w:p w:rsidR="009910CD" w:rsidRPr="00362076" w:rsidRDefault="00FC2690" w:rsidP="00362076">
      <w:pPr>
        <w:pStyle w:val="BodyText"/>
        <w:spacing w:before="120" w:after="120"/>
        <w:ind w:left="1440"/>
        <w:jc w:val="both"/>
        <w:rPr>
          <w:color w:val="231F20"/>
        </w:rPr>
      </w:pPr>
      <w:r>
        <w:rPr>
          <w:color w:val="231F20"/>
        </w:rPr>
        <w:t>Case</w:t>
      </w:r>
      <w:r w:rsidRPr="00362076">
        <w:rPr>
          <w:color w:val="231F20"/>
        </w:rPr>
        <w:t xml:space="preserve"> </w:t>
      </w:r>
      <w:r>
        <w:rPr>
          <w:color w:val="231F20"/>
        </w:rPr>
        <w:t>from</w:t>
      </w:r>
      <w:r w:rsidRPr="00362076">
        <w:rPr>
          <w:color w:val="231F20"/>
        </w:rPr>
        <w:t xml:space="preserve"> </w:t>
      </w:r>
      <w:r>
        <w:rPr>
          <w:color w:val="231F20"/>
        </w:rPr>
        <w:t>General</w:t>
      </w:r>
      <w:r w:rsidRPr="00362076">
        <w:rPr>
          <w:color w:val="231F20"/>
        </w:rPr>
        <w:t xml:space="preserve"> </w:t>
      </w:r>
      <w:r>
        <w:rPr>
          <w:color w:val="231F20"/>
        </w:rPr>
        <w:t>District</w:t>
      </w:r>
      <w:r w:rsidRPr="00362076">
        <w:rPr>
          <w:color w:val="231F20"/>
        </w:rPr>
        <w:t xml:space="preserve"> </w:t>
      </w:r>
      <w:r>
        <w:rPr>
          <w:color w:val="231F20"/>
        </w:rPr>
        <w:t>Court</w:t>
      </w:r>
      <w:r w:rsidRPr="00362076">
        <w:rPr>
          <w:color w:val="231F20"/>
        </w:rPr>
        <w:t xml:space="preserve"> </w:t>
      </w:r>
      <w:r>
        <w:rPr>
          <w:color w:val="231F20"/>
        </w:rPr>
        <w:t>appealed</w:t>
      </w:r>
      <w:r w:rsidRPr="00362076">
        <w:rPr>
          <w:color w:val="231F20"/>
        </w:rPr>
        <w:t xml:space="preserve"> </w:t>
      </w:r>
      <w:r>
        <w:rPr>
          <w:color w:val="231F20"/>
        </w:rPr>
        <w:t>to</w:t>
      </w:r>
      <w:r w:rsidRPr="00362076">
        <w:rPr>
          <w:color w:val="231F20"/>
        </w:rPr>
        <w:t xml:space="preserve"> </w:t>
      </w:r>
      <w:r>
        <w:rPr>
          <w:color w:val="231F20"/>
        </w:rPr>
        <w:t>Circuit</w:t>
      </w:r>
      <w:r w:rsidRPr="00362076">
        <w:rPr>
          <w:color w:val="231F20"/>
        </w:rPr>
        <w:t xml:space="preserve"> </w:t>
      </w:r>
      <w:r>
        <w:rPr>
          <w:color w:val="231F20"/>
        </w:rPr>
        <w:t>Court</w:t>
      </w:r>
      <w:r w:rsidRPr="00362076">
        <w:rPr>
          <w:color w:val="231F20"/>
        </w:rPr>
        <w:t xml:space="preserve"> </w:t>
      </w:r>
      <w:r>
        <w:rPr>
          <w:color w:val="231F20"/>
        </w:rPr>
        <w:t>and</w:t>
      </w:r>
      <w:r w:rsidRPr="00362076">
        <w:rPr>
          <w:color w:val="231F20"/>
        </w:rPr>
        <w:t xml:space="preserve"> </w:t>
      </w:r>
      <w:r>
        <w:rPr>
          <w:color w:val="231F20"/>
        </w:rPr>
        <w:t>then non-suited. Plaintiff then re-filed in General District Court. General District Court dismissed due to lack of jurisdiction. The plaintiff then appealed to the Circuit Court and thereafter to the Court of Appeals. The Circuit Court, in the second action, lacked</w:t>
      </w:r>
      <w:r w:rsidRPr="00362076">
        <w:rPr>
          <w:color w:val="231F20"/>
        </w:rPr>
        <w:t xml:space="preserve"> </w:t>
      </w:r>
      <w:r>
        <w:rPr>
          <w:color w:val="231F20"/>
        </w:rPr>
        <w:t>jurisdiction since what plaintiff should have done, after the non-suit, was</w:t>
      </w:r>
      <w:r w:rsidRPr="00362076">
        <w:rPr>
          <w:color w:val="231F20"/>
        </w:rPr>
        <w:t xml:space="preserve"> </w:t>
      </w:r>
      <w:r>
        <w:rPr>
          <w:color w:val="231F20"/>
        </w:rPr>
        <w:t>simply re-file in the Circuit</w:t>
      </w:r>
      <w:r w:rsidR="00B64C57">
        <w:rPr>
          <w:color w:val="231F20"/>
        </w:rPr>
        <w:t xml:space="preserve"> </w:t>
      </w:r>
      <w:r>
        <w:rPr>
          <w:color w:val="231F20"/>
        </w:rPr>
        <w:t>Court.</w:t>
      </w:r>
    </w:p>
    <w:p w:rsidR="009910CD" w:rsidRPr="005675E5" w:rsidRDefault="00FC2690" w:rsidP="005675E5">
      <w:pPr>
        <w:pStyle w:val="Heading4"/>
        <w:tabs>
          <w:tab w:val="left" w:pos="720"/>
        </w:tabs>
        <w:spacing w:before="0" w:line="241" w:lineRule="exact"/>
        <w:ind w:left="0"/>
        <w:rPr>
          <w:color w:val="231F20"/>
        </w:rPr>
      </w:pPr>
      <w:r>
        <w:rPr>
          <w:color w:val="231F20"/>
        </w:rPr>
        <w:t>§</w:t>
      </w:r>
      <w:r w:rsidRPr="005675E5">
        <w:rPr>
          <w:color w:val="231F20"/>
        </w:rPr>
        <w:t xml:space="preserve"> </w:t>
      </w:r>
      <w:r>
        <w:rPr>
          <w:color w:val="231F20"/>
        </w:rPr>
        <w:t>18.40</w:t>
      </w:r>
      <w:r>
        <w:rPr>
          <w:color w:val="231F20"/>
        </w:rPr>
        <w:tab/>
        <w:t>Non-Suits</w:t>
      </w:r>
    </w:p>
    <w:p w:rsidR="009910CD" w:rsidRDefault="00FC2690">
      <w:pPr>
        <w:pStyle w:val="ListParagraph"/>
        <w:numPr>
          <w:ilvl w:val="0"/>
          <w:numId w:val="3"/>
        </w:numPr>
        <w:tabs>
          <w:tab w:val="left" w:pos="2041"/>
          <w:tab w:val="left" w:pos="2042"/>
        </w:tabs>
        <w:spacing w:before="86"/>
        <w:ind w:hanging="495"/>
        <w:jc w:val="left"/>
        <w:rPr>
          <w:b/>
        </w:rPr>
      </w:pPr>
      <w:r>
        <w:rPr>
          <w:b/>
          <w:color w:val="231F20"/>
        </w:rPr>
        <w:t>Allowable</w:t>
      </w:r>
    </w:p>
    <w:p w:rsidR="009910CD" w:rsidRDefault="00FC2690" w:rsidP="00795D6F">
      <w:pPr>
        <w:spacing w:before="139" w:line="240" w:lineRule="exact"/>
        <w:ind w:left="720" w:right="821"/>
      </w:pPr>
      <w:r>
        <w:rPr>
          <w:color w:val="231F20"/>
        </w:rPr>
        <w:t>2012—</w:t>
      </w:r>
      <w:r>
        <w:rPr>
          <w:i/>
          <w:color w:val="231F20"/>
        </w:rPr>
        <w:t>INOVA Health Care Servs. v. Kebaish</w:t>
      </w:r>
      <w:r>
        <w:rPr>
          <w:color w:val="231F20"/>
        </w:rPr>
        <w:t>, 284 Va. 336, 732 S.E.2d 703.</w:t>
      </w:r>
    </w:p>
    <w:p w:rsidR="009910CD" w:rsidRPr="00362076" w:rsidRDefault="00FC2690" w:rsidP="00362076">
      <w:pPr>
        <w:pStyle w:val="BodyText"/>
        <w:spacing w:before="120" w:after="120"/>
        <w:ind w:left="1440"/>
        <w:jc w:val="both"/>
        <w:rPr>
          <w:color w:val="231F20"/>
        </w:rPr>
      </w:pPr>
      <w:r>
        <w:rPr>
          <w:color w:val="231F20"/>
        </w:rPr>
        <w:t>Prior dismissal in federal court pursuant to Rule 41 is not a non-suit as defined in the Virginia</w:t>
      </w:r>
      <w:r w:rsidR="00B64C57">
        <w:rPr>
          <w:color w:val="231F20"/>
        </w:rPr>
        <w:t xml:space="preserve"> </w:t>
      </w:r>
      <w:r>
        <w:rPr>
          <w:color w:val="231F20"/>
        </w:rPr>
        <w:t>statute.</w:t>
      </w:r>
    </w:p>
    <w:p w:rsidR="009910CD" w:rsidRDefault="00FC2690" w:rsidP="00795D6F">
      <w:pPr>
        <w:spacing w:before="118"/>
        <w:ind w:left="720"/>
      </w:pPr>
      <w:r>
        <w:rPr>
          <w:color w:val="231F20"/>
        </w:rPr>
        <w:t>2009—</w:t>
      </w:r>
      <w:r>
        <w:rPr>
          <w:i/>
          <w:color w:val="231F20"/>
        </w:rPr>
        <w:t>Martin v.</w:t>
      </w:r>
      <w:r w:rsidR="00B64C57">
        <w:rPr>
          <w:i/>
          <w:color w:val="231F20"/>
        </w:rPr>
        <w:t xml:space="preserve"> </w:t>
      </w:r>
      <w:r>
        <w:rPr>
          <w:i/>
          <w:color w:val="231F20"/>
        </w:rPr>
        <w:t>Duncan</w:t>
      </w:r>
      <w:r>
        <w:rPr>
          <w:color w:val="231F20"/>
        </w:rPr>
        <w:t>, 277 Va.</w:t>
      </w:r>
      <w:r w:rsidR="00B64C57">
        <w:rPr>
          <w:color w:val="231F20"/>
        </w:rPr>
        <w:t xml:space="preserve"> </w:t>
      </w:r>
      <w:r>
        <w:rPr>
          <w:color w:val="231F20"/>
        </w:rPr>
        <w:t>204, 671 S.E.2d</w:t>
      </w:r>
      <w:r w:rsidR="00B64C57">
        <w:rPr>
          <w:color w:val="231F20"/>
        </w:rPr>
        <w:t xml:space="preserve"> </w:t>
      </w:r>
      <w:r>
        <w:rPr>
          <w:color w:val="231F20"/>
        </w:rPr>
        <w:t>151.</w:t>
      </w:r>
    </w:p>
    <w:p w:rsidR="009910CD" w:rsidRPr="00362076" w:rsidRDefault="00FC2690" w:rsidP="00362076">
      <w:pPr>
        <w:pStyle w:val="BodyText"/>
        <w:spacing w:before="120" w:after="120"/>
        <w:ind w:left="1440"/>
        <w:jc w:val="both"/>
        <w:rPr>
          <w:color w:val="231F20"/>
        </w:rPr>
      </w:pPr>
      <w:r>
        <w:rPr>
          <w:color w:val="231F20"/>
        </w:rPr>
        <w:t>Assessment</w:t>
      </w:r>
      <w:r w:rsidR="00362076">
        <w:rPr>
          <w:color w:val="231F20"/>
        </w:rPr>
        <w:t xml:space="preserve"> </w:t>
      </w:r>
      <w:r>
        <w:rPr>
          <w:color w:val="231F20"/>
        </w:rPr>
        <w:t>of jury costs for takin</w:t>
      </w:r>
      <w:r w:rsidR="00362076">
        <w:rPr>
          <w:color w:val="231F20"/>
        </w:rPr>
        <w:t>g of non-suit during trial wher</w:t>
      </w:r>
      <w:r w:rsidR="00901D29">
        <w:rPr>
          <w:color w:val="231F20"/>
        </w:rPr>
        <w:t>e</w:t>
      </w:r>
      <w:r w:rsidR="00BF6613">
        <w:rPr>
          <w:color w:val="231F20"/>
        </w:rPr>
        <w:t xml:space="preserve"> </w:t>
      </w:r>
      <w:r>
        <w:rPr>
          <w:color w:val="231F20"/>
        </w:rPr>
        <w:t>that was the first non-suit is reversible</w:t>
      </w:r>
      <w:r w:rsidR="00B64C57">
        <w:rPr>
          <w:color w:val="231F20"/>
        </w:rPr>
        <w:t xml:space="preserve"> </w:t>
      </w:r>
      <w:r>
        <w:rPr>
          <w:color w:val="231F20"/>
        </w:rPr>
        <w:t>error.</w:t>
      </w:r>
    </w:p>
    <w:p w:rsidR="009910CD" w:rsidRDefault="00FC2690" w:rsidP="005E703E">
      <w:pPr>
        <w:spacing w:before="135"/>
        <w:ind w:left="720"/>
      </w:pPr>
      <w:r>
        <w:rPr>
          <w:color w:val="231F20"/>
        </w:rPr>
        <w:t>2009—</w:t>
      </w:r>
      <w:r>
        <w:rPr>
          <w:i/>
          <w:color w:val="231F20"/>
        </w:rPr>
        <w:t>Johnston Mem. Hosp. v.</w:t>
      </w:r>
      <w:r w:rsidR="00B64C57">
        <w:rPr>
          <w:i/>
          <w:color w:val="231F20"/>
        </w:rPr>
        <w:t xml:space="preserve"> </w:t>
      </w:r>
      <w:r>
        <w:rPr>
          <w:i/>
          <w:color w:val="231F20"/>
        </w:rPr>
        <w:t>Bazemore</w:t>
      </w:r>
      <w:r>
        <w:rPr>
          <w:color w:val="231F20"/>
        </w:rPr>
        <w:t>, 277 Va.</w:t>
      </w:r>
      <w:r w:rsidR="00B64C57">
        <w:rPr>
          <w:color w:val="231F20"/>
        </w:rPr>
        <w:t xml:space="preserve"> </w:t>
      </w:r>
      <w:r>
        <w:rPr>
          <w:color w:val="231F20"/>
        </w:rPr>
        <w:t>308, 672 S.E.2d</w:t>
      </w:r>
      <w:r w:rsidR="00B64C57">
        <w:rPr>
          <w:color w:val="231F20"/>
        </w:rPr>
        <w:t xml:space="preserve"> </w:t>
      </w:r>
      <w:r>
        <w:rPr>
          <w:color w:val="231F20"/>
        </w:rPr>
        <w:t>858.</w:t>
      </w:r>
    </w:p>
    <w:p w:rsidR="009910CD" w:rsidRDefault="00FC2690" w:rsidP="00901D29">
      <w:pPr>
        <w:pStyle w:val="BodyText"/>
        <w:spacing w:before="120" w:after="120"/>
        <w:ind w:left="1440"/>
        <w:jc w:val="both"/>
        <w:rPr>
          <w:color w:val="231F20"/>
        </w:rPr>
      </w:pPr>
      <w:r>
        <w:rPr>
          <w:color w:val="231F20"/>
        </w:rPr>
        <w:t>Plaintiff filed complaint alleging wrongful death prior to her qualifying</w:t>
      </w:r>
      <w:r w:rsidRPr="00901D29">
        <w:rPr>
          <w:color w:val="231F20"/>
        </w:rPr>
        <w:t xml:space="preserve"> </w:t>
      </w:r>
      <w:r>
        <w:rPr>
          <w:color w:val="231F20"/>
        </w:rPr>
        <w:t>as</w:t>
      </w:r>
      <w:r w:rsidRPr="00901D29">
        <w:rPr>
          <w:color w:val="231F20"/>
        </w:rPr>
        <w:t xml:space="preserve"> </w:t>
      </w:r>
      <w:r>
        <w:rPr>
          <w:color w:val="231F20"/>
        </w:rPr>
        <w:t>personal</w:t>
      </w:r>
      <w:r w:rsidRPr="00901D29">
        <w:rPr>
          <w:color w:val="231F20"/>
        </w:rPr>
        <w:t xml:space="preserve"> </w:t>
      </w:r>
      <w:r>
        <w:rPr>
          <w:color w:val="231F20"/>
        </w:rPr>
        <w:t>representative.</w:t>
      </w:r>
      <w:r w:rsidRPr="00901D29">
        <w:rPr>
          <w:color w:val="231F20"/>
        </w:rPr>
        <w:t xml:space="preserve"> </w:t>
      </w:r>
      <w:r>
        <w:rPr>
          <w:color w:val="231F20"/>
        </w:rPr>
        <w:t>Plaintiff</w:t>
      </w:r>
      <w:r w:rsidRPr="00901D29">
        <w:rPr>
          <w:color w:val="231F20"/>
        </w:rPr>
        <w:t xml:space="preserve"> </w:t>
      </w:r>
      <w:r>
        <w:rPr>
          <w:color w:val="231F20"/>
        </w:rPr>
        <w:t>thereafter</w:t>
      </w:r>
      <w:r w:rsidRPr="00901D29">
        <w:rPr>
          <w:color w:val="231F20"/>
        </w:rPr>
        <w:t xml:space="preserve"> </w:t>
      </w:r>
      <w:r>
        <w:rPr>
          <w:color w:val="231F20"/>
        </w:rPr>
        <w:t>qualified</w:t>
      </w:r>
      <w:r w:rsidRPr="00901D29">
        <w:rPr>
          <w:color w:val="231F20"/>
        </w:rPr>
        <w:t xml:space="preserve"> </w:t>
      </w:r>
      <w:r>
        <w:rPr>
          <w:color w:val="231F20"/>
        </w:rPr>
        <w:t>as administrator and then non-suited. Circuit Court granted motion to non-suit and denied defendant’s motion to abate the action. The action was a nullity from the beginning since there was no administrator appointed and therefore there was no right to</w:t>
      </w:r>
      <w:r w:rsidRPr="00901D29">
        <w:rPr>
          <w:color w:val="231F20"/>
        </w:rPr>
        <w:t xml:space="preserve"> </w:t>
      </w:r>
      <w:r>
        <w:rPr>
          <w:color w:val="231F20"/>
        </w:rPr>
        <w:t>non-suit.</w:t>
      </w:r>
    </w:p>
    <w:p w:rsidR="005516F4" w:rsidRDefault="005516F4" w:rsidP="00901D29">
      <w:pPr>
        <w:pStyle w:val="BodyText"/>
        <w:spacing w:before="120" w:after="120"/>
        <w:ind w:left="1440"/>
        <w:jc w:val="both"/>
        <w:rPr>
          <w:color w:val="231F20"/>
        </w:rPr>
      </w:pPr>
    </w:p>
    <w:p w:rsidR="005516F4" w:rsidRPr="005516F4" w:rsidRDefault="005516F4" w:rsidP="005516F4">
      <w:pPr>
        <w:tabs>
          <w:tab w:val="left" w:pos="8640"/>
        </w:tabs>
        <w:spacing w:before="64"/>
        <w:rPr>
          <w:b/>
        </w:rPr>
      </w:pPr>
      <w:r>
        <w:rPr>
          <w:color w:val="231F20"/>
          <w:sz w:val="18"/>
        </w:rPr>
        <w:t>2018</w:t>
      </w:r>
      <w:r>
        <w:rPr>
          <w:color w:val="231F20"/>
          <w:spacing w:val="35"/>
          <w:sz w:val="18"/>
        </w:rPr>
        <w:t xml:space="preserve"> VIRGINIA TORT CASE FINDER</w:t>
      </w:r>
      <w:r>
        <w:rPr>
          <w:color w:val="231F20"/>
          <w:sz w:val="18"/>
        </w:rPr>
        <w:t>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18.40</w:t>
      </w:r>
    </w:p>
    <w:p w:rsidR="009910CD" w:rsidRDefault="00FC2690">
      <w:pPr>
        <w:pStyle w:val="Heading4"/>
        <w:numPr>
          <w:ilvl w:val="0"/>
          <w:numId w:val="3"/>
        </w:numPr>
        <w:tabs>
          <w:tab w:val="left" w:pos="2121"/>
          <w:tab w:val="left" w:pos="2122"/>
        </w:tabs>
        <w:ind w:left="2121" w:hanging="495"/>
        <w:jc w:val="left"/>
      </w:pPr>
      <w:r>
        <w:rPr>
          <w:color w:val="231F20"/>
        </w:rPr>
        <w:t>Effect</w:t>
      </w:r>
    </w:p>
    <w:p w:rsidR="009910CD" w:rsidRDefault="00FC2690" w:rsidP="005E703E">
      <w:pPr>
        <w:spacing w:before="135"/>
        <w:ind w:left="720"/>
      </w:pPr>
      <w:r>
        <w:rPr>
          <w:color w:val="231F20"/>
        </w:rPr>
        <w:t>2016—</w:t>
      </w:r>
      <w:r>
        <w:rPr>
          <w:i/>
          <w:color w:val="231F20"/>
        </w:rPr>
        <w:t>Richmond v.</w:t>
      </w:r>
      <w:r w:rsidR="00B64C57">
        <w:rPr>
          <w:i/>
          <w:color w:val="231F20"/>
        </w:rPr>
        <w:t xml:space="preserve"> </w:t>
      </w:r>
      <w:r>
        <w:rPr>
          <w:i/>
          <w:color w:val="231F20"/>
        </w:rPr>
        <w:t>Volk</w:t>
      </w:r>
      <w:r>
        <w:rPr>
          <w:color w:val="231F20"/>
        </w:rPr>
        <w:t>, 291 Va.</w:t>
      </w:r>
      <w:r w:rsidR="00B64C57">
        <w:rPr>
          <w:color w:val="231F20"/>
        </w:rPr>
        <w:t xml:space="preserve"> </w:t>
      </w:r>
      <w:r>
        <w:rPr>
          <w:color w:val="231F20"/>
        </w:rPr>
        <w:t>60, 781 S.E.2d</w:t>
      </w:r>
      <w:r w:rsidR="00B64C57">
        <w:rPr>
          <w:color w:val="231F20"/>
        </w:rPr>
        <w:t xml:space="preserve"> </w:t>
      </w:r>
      <w:r>
        <w:rPr>
          <w:color w:val="231F20"/>
        </w:rPr>
        <w:t>191.</w:t>
      </w:r>
    </w:p>
    <w:p w:rsidR="009910CD" w:rsidRPr="00901D29" w:rsidRDefault="00FC2690" w:rsidP="00901D29">
      <w:pPr>
        <w:pStyle w:val="BodyText"/>
        <w:spacing w:before="120" w:after="120"/>
        <w:ind w:left="1440"/>
        <w:jc w:val="both"/>
        <w:rPr>
          <w:color w:val="231F20"/>
        </w:rPr>
      </w:pPr>
      <w:r>
        <w:rPr>
          <w:color w:val="231F20"/>
        </w:rPr>
        <w:t>In original Complaint correct defendant involved in auto collision was identified but incorrect last name was used. This was a misnomer. Misnomer was not corrected in the original filing. Case was nonsuited and then refiled within six (6) months. Within the refiled action the defendant was correctly identified. The statute of limitations was tolled.</w:t>
      </w:r>
    </w:p>
    <w:p w:rsidR="009910CD" w:rsidRDefault="00FC2690" w:rsidP="005E703E">
      <w:pPr>
        <w:spacing w:before="121"/>
        <w:ind w:left="720"/>
      </w:pPr>
      <w:r>
        <w:rPr>
          <w:color w:val="231F20"/>
        </w:rPr>
        <w:t>2015—</w:t>
      </w:r>
      <w:r>
        <w:rPr>
          <w:i/>
          <w:color w:val="231F20"/>
        </w:rPr>
        <w:t>Allstate v.</w:t>
      </w:r>
      <w:r w:rsidR="00B64C57">
        <w:rPr>
          <w:i/>
          <w:color w:val="231F20"/>
        </w:rPr>
        <w:t xml:space="preserve"> </w:t>
      </w:r>
      <w:r>
        <w:rPr>
          <w:i/>
          <w:color w:val="231F20"/>
        </w:rPr>
        <w:t>Ploutis</w:t>
      </w:r>
      <w:r>
        <w:rPr>
          <w:color w:val="231F20"/>
        </w:rPr>
        <w:t>, 290 Va.</w:t>
      </w:r>
      <w:r w:rsidR="00B64C57">
        <w:rPr>
          <w:color w:val="231F20"/>
        </w:rPr>
        <w:t xml:space="preserve"> </w:t>
      </w:r>
      <w:r>
        <w:rPr>
          <w:color w:val="231F20"/>
        </w:rPr>
        <w:t>227</w:t>
      </w:r>
      <w:r w:rsidR="00673581">
        <w:rPr>
          <w:color w:val="231F20"/>
        </w:rPr>
        <w:t>, 776 S.E.2d 793</w:t>
      </w:r>
      <w:r>
        <w:rPr>
          <w:color w:val="231F20"/>
        </w:rPr>
        <w:t>.</w:t>
      </w:r>
    </w:p>
    <w:p w:rsidR="009910CD" w:rsidRPr="00901D29" w:rsidRDefault="00FC2690" w:rsidP="00901D29">
      <w:pPr>
        <w:pStyle w:val="BodyText"/>
        <w:spacing w:before="120" w:after="120"/>
        <w:ind w:left="1440"/>
        <w:jc w:val="both"/>
        <w:rPr>
          <w:color w:val="231F20"/>
        </w:rPr>
      </w:pPr>
      <w:r>
        <w:rPr>
          <w:color w:val="231F20"/>
        </w:rPr>
        <w:t>Two (2) year limitation period within insurance policy is not tolled by nonsuit.</w:t>
      </w:r>
    </w:p>
    <w:p w:rsidR="009910CD" w:rsidRDefault="00FC2690" w:rsidP="005E703E">
      <w:pPr>
        <w:spacing w:before="126" w:line="250" w:lineRule="exact"/>
        <w:ind w:left="720" w:right="821"/>
      </w:pPr>
      <w:r>
        <w:rPr>
          <w:color w:val="231F20"/>
        </w:rPr>
        <w:t>2014—</w:t>
      </w:r>
      <w:r>
        <w:rPr>
          <w:i/>
          <w:color w:val="231F20"/>
        </w:rPr>
        <w:t>Temple v. Mary Washington Hospital</w:t>
      </w:r>
      <w:r>
        <w:rPr>
          <w:color w:val="231F20"/>
        </w:rPr>
        <w:t>, 288 Va. 134, 762 S.E.2d 751.</w:t>
      </w:r>
    </w:p>
    <w:p w:rsidR="009910CD" w:rsidRPr="00901D29" w:rsidRDefault="00FC2690" w:rsidP="00901D29">
      <w:pPr>
        <w:pStyle w:val="BodyText"/>
        <w:spacing w:before="120" w:after="120"/>
        <w:ind w:left="1440"/>
        <w:jc w:val="both"/>
        <w:rPr>
          <w:color w:val="231F20"/>
        </w:rPr>
      </w:pPr>
      <w:r>
        <w:rPr>
          <w:color w:val="231F20"/>
        </w:rPr>
        <w:t>Where nonsuit is taken and in re-filed action, prior discovery is incorporated, that only applies to the discovery and not motions, objections, or rulings made in the prior</w:t>
      </w:r>
      <w:r w:rsidR="00B64C57">
        <w:rPr>
          <w:color w:val="231F20"/>
        </w:rPr>
        <w:t xml:space="preserve"> </w:t>
      </w:r>
      <w:r>
        <w:rPr>
          <w:color w:val="231F20"/>
        </w:rPr>
        <w:t>action.</w:t>
      </w:r>
    </w:p>
    <w:p w:rsidR="009910CD" w:rsidRDefault="00FC2690" w:rsidP="005E703E">
      <w:pPr>
        <w:spacing w:before="121"/>
        <w:ind w:left="720"/>
      </w:pPr>
      <w:r>
        <w:rPr>
          <w:color w:val="231F20"/>
        </w:rPr>
        <w:t>2012—</w:t>
      </w:r>
      <w:r>
        <w:rPr>
          <w:i/>
          <w:color w:val="231F20"/>
        </w:rPr>
        <w:t xml:space="preserve">Laws </w:t>
      </w:r>
      <w:r>
        <w:rPr>
          <w:i/>
          <w:color w:val="231F20"/>
          <w:spacing w:val="-9"/>
        </w:rPr>
        <w:t>v.</w:t>
      </w:r>
      <w:r w:rsidR="00B64C57">
        <w:rPr>
          <w:i/>
          <w:color w:val="231F20"/>
          <w:spacing w:val="-9"/>
        </w:rPr>
        <w:t xml:space="preserve"> </w:t>
      </w:r>
      <w:r>
        <w:rPr>
          <w:i/>
          <w:color w:val="231F20"/>
        </w:rPr>
        <w:t>McIlroy</w:t>
      </w:r>
      <w:r>
        <w:rPr>
          <w:color w:val="231F20"/>
        </w:rPr>
        <w:t xml:space="preserve">, 283 </w:t>
      </w:r>
      <w:r>
        <w:rPr>
          <w:color w:val="231F20"/>
          <w:spacing w:val="-9"/>
        </w:rPr>
        <w:t>Va.</w:t>
      </w:r>
      <w:r w:rsidR="00B64C57">
        <w:rPr>
          <w:color w:val="231F20"/>
          <w:spacing w:val="-9"/>
        </w:rPr>
        <w:t xml:space="preserve"> </w:t>
      </w:r>
      <w:r>
        <w:rPr>
          <w:color w:val="231F20"/>
        </w:rPr>
        <w:t>594, 724 S.E.2d</w:t>
      </w:r>
      <w:r>
        <w:rPr>
          <w:color w:val="231F20"/>
          <w:spacing w:val="50"/>
        </w:rPr>
        <w:t xml:space="preserve"> </w:t>
      </w:r>
      <w:r>
        <w:rPr>
          <w:color w:val="231F20"/>
        </w:rPr>
        <w:t>699.</w:t>
      </w:r>
    </w:p>
    <w:p w:rsidR="009910CD" w:rsidRPr="00901D29" w:rsidRDefault="00FC2690" w:rsidP="00901D29">
      <w:pPr>
        <w:pStyle w:val="BodyText"/>
        <w:spacing w:before="120" w:after="120"/>
        <w:ind w:left="1440"/>
        <w:jc w:val="both"/>
        <w:rPr>
          <w:color w:val="231F20"/>
        </w:rPr>
      </w:pPr>
      <w:r>
        <w:rPr>
          <w:color w:val="231F20"/>
        </w:rPr>
        <w:t>Plaintiff requested non-suit. Before non-suit order entered, plaintiff re-filed identical action. The re-filed action deemed by the Supreme Court to be timely within the language of Section</w:t>
      </w:r>
      <w:r w:rsidR="00B64C57">
        <w:rPr>
          <w:color w:val="231F20"/>
        </w:rPr>
        <w:t xml:space="preserve"> </w:t>
      </w:r>
      <w:r>
        <w:rPr>
          <w:color w:val="231F20"/>
        </w:rPr>
        <w:t>8.01-229.</w:t>
      </w:r>
    </w:p>
    <w:p w:rsidR="009910CD" w:rsidRDefault="00FC2690" w:rsidP="005E703E">
      <w:pPr>
        <w:spacing w:before="126" w:line="250" w:lineRule="exact"/>
        <w:ind w:left="720" w:right="676"/>
      </w:pPr>
      <w:r>
        <w:rPr>
          <w:color w:val="231F20"/>
        </w:rPr>
        <w:t>2012—</w:t>
      </w:r>
      <w:r>
        <w:rPr>
          <w:i/>
          <w:color w:val="231F20"/>
        </w:rPr>
        <w:t>McKinney v. Virginia Surgical Associates</w:t>
      </w:r>
      <w:r>
        <w:rPr>
          <w:color w:val="231F20"/>
        </w:rPr>
        <w:t>, 284 Va. 455, 732 S.E.2d 27.</w:t>
      </w:r>
    </w:p>
    <w:p w:rsidR="009910CD" w:rsidRDefault="00FC2690" w:rsidP="00901D29">
      <w:pPr>
        <w:pStyle w:val="BodyText"/>
        <w:spacing w:before="120" w:after="120"/>
        <w:ind w:left="1440"/>
        <w:jc w:val="both"/>
        <w:rPr>
          <w:color w:val="231F20"/>
        </w:rPr>
      </w:pPr>
      <w:r>
        <w:rPr>
          <w:color w:val="231F20"/>
        </w:rPr>
        <w:t>In this medical malpractice action, plaintiff initially brought claim for personal injuries during his lifetime. Personal injury action converted into an action for wrongful death. Plaintiff thereafter non-suited the wrongful death action and two months later filed action for personal injuries suffered by the decedent arising out of the same alleged negligence as a survival action pursuant to Section 8.01-25. There was a single cause of action of which the survival claim</w:t>
      </w:r>
      <w:r w:rsidRPr="00901D29">
        <w:rPr>
          <w:color w:val="231F20"/>
        </w:rPr>
        <w:t xml:space="preserve"> </w:t>
      </w:r>
      <w:r>
        <w:rPr>
          <w:color w:val="231F20"/>
        </w:rPr>
        <w:t>is</w:t>
      </w:r>
      <w:r w:rsidRPr="00901D29">
        <w:rPr>
          <w:color w:val="231F20"/>
        </w:rPr>
        <w:t xml:space="preserve"> </w:t>
      </w:r>
      <w:r>
        <w:rPr>
          <w:color w:val="231F20"/>
        </w:rPr>
        <w:t>a</w:t>
      </w:r>
      <w:r w:rsidRPr="00901D29">
        <w:rPr>
          <w:color w:val="231F20"/>
        </w:rPr>
        <w:t xml:space="preserve"> </w:t>
      </w:r>
      <w:r>
        <w:rPr>
          <w:color w:val="231F20"/>
        </w:rPr>
        <w:t>part</w:t>
      </w:r>
      <w:r w:rsidRPr="00901D29">
        <w:rPr>
          <w:color w:val="231F20"/>
        </w:rPr>
        <w:t xml:space="preserve"> </w:t>
      </w:r>
      <w:r>
        <w:rPr>
          <w:color w:val="231F20"/>
        </w:rPr>
        <w:t>and</w:t>
      </w:r>
      <w:r w:rsidRPr="00901D29">
        <w:rPr>
          <w:color w:val="231F20"/>
        </w:rPr>
        <w:t xml:space="preserve"> </w:t>
      </w:r>
      <w:r>
        <w:rPr>
          <w:color w:val="231F20"/>
        </w:rPr>
        <w:t>therefore</w:t>
      </w:r>
      <w:r w:rsidRPr="00901D29">
        <w:rPr>
          <w:color w:val="231F20"/>
        </w:rPr>
        <w:t xml:space="preserve"> </w:t>
      </w:r>
      <w:r>
        <w:rPr>
          <w:color w:val="231F20"/>
        </w:rPr>
        <w:t>plaintiff</w:t>
      </w:r>
      <w:r w:rsidRPr="00901D29">
        <w:rPr>
          <w:color w:val="231F20"/>
        </w:rPr>
        <w:t xml:space="preserve"> </w:t>
      </w:r>
      <w:r>
        <w:rPr>
          <w:color w:val="231F20"/>
        </w:rPr>
        <w:t>allowed</w:t>
      </w:r>
      <w:r w:rsidRPr="00901D29">
        <w:rPr>
          <w:color w:val="231F20"/>
        </w:rPr>
        <w:t xml:space="preserve"> </w:t>
      </w:r>
      <w:r>
        <w:rPr>
          <w:color w:val="231F20"/>
        </w:rPr>
        <w:t>to</w:t>
      </w:r>
      <w:r w:rsidRPr="00901D29">
        <w:rPr>
          <w:color w:val="231F20"/>
        </w:rPr>
        <w:t xml:space="preserve"> </w:t>
      </w:r>
      <w:r>
        <w:rPr>
          <w:color w:val="231F20"/>
        </w:rPr>
        <w:t>re-file</w:t>
      </w:r>
      <w:r w:rsidRPr="00901D29">
        <w:rPr>
          <w:color w:val="231F20"/>
        </w:rPr>
        <w:t xml:space="preserve"> </w:t>
      </w:r>
      <w:r>
        <w:rPr>
          <w:color w:val="231F20"/>
        </w:rPr>
        <w:t>within</w:t>
      </w:r>
      <w:r w:rsidRPr="00901D29">
        <w:rPr>
          <w:color w:val="231F20"/>
        </w:rPr>
        <w:t xml:space="preserve"> </w:t>
      </w:r>
      <w:r>
        <w:rPr>
          <w:color w:val="231F20"/>
        </w:rPr>
        <w:t>six</w:t>
      </w:r>
      <w:r w:rsidRPr="00901D29">
        <w:rPr>
          <w:color w:val="231F20"/>
        </w:rPr>
        <w:t xml:space="preserve"> </w:t>
      </w:r>
      <w:r>
        <w:rPr>
          <w:color w:val="231F20"/>
        </w:rPr>
        <w:t>(6) months of date of</w:t>
      </w:r>
      <w:r w:rsidR="00B64C57">
        <w:rPr>
          <w:color w:val="231F20"/>
        </w:rPr>
        <w:t xml:space="preserve"> </w:t>
      </w:r>
      <w:r>
        <w:rPr>
          <w:color w:val="231F20"/>
        </w:rPr>
        <w:t>non-suit.</w:t>
      </w:r>
    </w:p>
    <w:p w:rsidR="009910CD" w:rsidRPr="005675E5" w:rsidRDefault="00FC2690" w:rsidP="005675E5">
      <w:pPr>
        <w:pStyle w:val="Heading4"/>
        <w:tabs>
          <w:tab w:val="left" w:pos="720"/>
        </w:tabs>
        <w:spacing w:before="0" w:line="241" w:lineRule="exact"/>
        <w:ind w:left="0"/>
        <w:rPr>
          <w:color w:val="231F20"/>
        </w:rPr>
      </w:pPr>
      <w:r>
        <w:rPr>
          <w:color w:val="231F20"/>
        </w:rPr>
        <w:t>§</w:t>
      </w:r>
      <w:r w:rsidRPr="005675E5">
        <w:rPr>
          <w:color w:val="231F20"/>
        </w:rPr>
        <w:t xml:space="preserve"> </w:t>
      </w:r>
      <w:r>
        <w:rPr>
          <w:color w:val="231F20"/>
        </w:rPr>
        <w:t>18.42</w:t>
      </w:r>
      <w:r>
        <w:rPr>
          <w:color w:val="231F20"/>
        </w:rPr>
        <w:tab/>
        <w:t>Orders</w:t>
      </w:r>
    </w:p>
    <w:p w:rsidR="009910CD" w:rsidRDefault="00FC2690" w:rsidP="005E703E">
      <w:pPr>
        <w:spacing w:before="126"/>
        <w:ind w:left="720"/>
      </w:pPr>
      <w:r>
        <w:rPr>
          <w:color w:val="231F20"/>
        </w:rPr>
        <w:t>2013—</w:t>
      </w:r>
      <w:r>
        <w:rPr>
          <w:i/>
          <w:color w:val="231F20"/>
        </w:rPr>
        <w:t>Cashion v.</w:t>
      </w:r>
      <w:r w:rsidR="00B64C57">
        <w:rPr>
          <w:i/>
          <w:color w:val="231F20"/>
        </w:rPr>
        <w:t xml:space="preserve"> </w:t>
      </w:r>
      <w:r>
        <w:rPr>
          <w:i/>
          <w:color w:val="231F20"/>
        </w:rPr>
        <w:t>Smith</w:t>
      </w:r>
      <w:r>
        <w:rPr>
          <w:color w:val="231F20"/>
        </w:rPr>
        <w:t>, 286 Va.</w:t>
      </w:r>
      <w:r w:rsidR="00B64C57">
        <w:rPr>
          <w:color w:val="231F20"/>
        </w:rPr>
        <w:t xml:space="preserve"> </w:t>
      </w:r>
      <w:r>
        <w:rPr>
          <w:color w:val="231F20"/>
        </w:rPr>
        <w:t>327, 749 S.E. 2d</w:t>
      </w:r>
      <w:r w:rsidR="00B64C57">
        <w:rPr>
          <w:color w:val="231F20"/>
        </w:rPr>
        <w:t xml:space="preserve"> </w:t>
      </w:r>
      <w:r>
        <w:rPr>
          <w:color w:val="231F20"/>
        </w:rPr>
        <w:t>526.</w:t>
      </w:r>
    </w:p>
    <w:p w:rsidR="009910CD" w:rsidRPr="00901D29" w:rsidRDefault="00FC2690" w:rsidP="00901D29">
      <w:pPr>
        <w:pStyle w:val="BodyText"/>
        <w:spacing w:before="120" w:after="120"/>
        <w:ind w:left="1440"/>
        <w:jc w:val="both"/>
        <w:rPr>
          <w:color w:val="231F20"/>
        </w:rPr>
      </w:pPr>
      <w:r>
        <w:rPr>
          <w:color w:val="231F20"/>
        </w:rPr>
        <w:t>Signing an Order as “WE ASK FOR THIS” where objection has otherwise properly been preserved on the record does not constitute waiver of the</w:t>
      </w:r>
      <w:r w:rsidRPr="00901D29">
        <w:rPr>
          <w:color w:val="231F20"/>
        </w:rPr>
        <w:t xml:space="preserve"> </w:t>
      </w:r>
      <w:r>
        <w:rPr>
          <w:color w:val="231F20"/>
        </w:rPr>
        <w:t>objection.</w:t>
      </w:r>
    </w:p>
    <w:p w:rsidR="009910CD" w:rsidRDefault="00FC2690" w:rsidP="005E703E">
      <w:pPr>
        <w:spacing w:before="118"/>
        <w:ind w:left="720"/>
      </w:pPr>
      <w:r>
        <w:rPr>
          <w:color w:val="231F20"/>
        </w:rPr>
        <w:t>2010—</w:t>
      </w:r>
      <w:r>
        <w:rPr>
          <w:i/>
          <w:color w:val="231F20"/>
        </w:rPr>
        <w:t>Johnson v.</w:t>
      </w:r>
      <w:r w:rsidR="00B64C57">
        <w:rPr>
          <w:i/>
          <w:color w:val="231F20"/>
        </w:rPr>
        <w:t xml:space="preserve"> </w:t>
      </w:r>
      <w:r>
        <w:rPr>
          <w:i/>
          <w:color w:val="231F20"/>
        </w:rPr>
        <w:t>Hart</w:t>
      </w:r>
      <w:r>
        <w:rPr>
          <w:color w:val="231F20"/>
        </w:rPr>
        <w:t>, 279 Va.</w:t>
      </w:r>
      <w:r w:rsidR="00B64C57">
        <w:rPr>
          <w:color w:val="231F20"/>
        </w:rPr>
        <w:t xml:space="preserve"> </w:t>
      </w:r>
      <w:r>
        <w:rPr>
          <w:color w:val="231F20"/>
        </w:rPr>
        <w:t>617, 692 S.E.2d</w:t>
      </w:r>
      <w:r w:rsidR="00B64C57">
        <w:rPr>
          <w:color w:val="231F20"/>
        </w:rPr>
        <w:t xml:space="preserve"> </w:t>
      </w:r>
      <w:r>
        <w:rPr>
          <w:color w:val="231F20"/>
        </w:rPr>
        <w:t>239.</w:t>
      </w:r>
    </w:p>
    <w:p w:rsidR="009910CD" w:rsidRPr="00901D29" w:rsidRDefault="00FC2690" w:rsidP="00901D29">
      <w:pPr>
        <w:pStyle w:val="BodyText"/>
        <w:spacing w:before="120" w:after="120"/>
        <w:ind w:left="1440"/>
        <w:jc w:val="both"/>
        <w:rPr>
          <w:color w:val="231F20"/>
        </w:rPr>
      </w:pPr>
      <w:r>
        <w:rPr>
          <w:color w:val="231F20"/>
        </w:rPr>
        <w:t>An attorney who wins on summary judgment and signs the Order</w:t>
      </w:r>
      <w:r w:rsidRPr="00901D29">
        <w:rPr>
          <w:color w:val="231F20"/>
        </w:rPr>
        <w:t xml:space="preserve"> </w:t>
      </w:r>
      <w:r>
        <w:rPr>
          <w:color w:val="231F20"/>
        </w:rPr>
        <w:t xml:space="preserve">as seen and consented to does not thereby waive objections to </w:t>
      </w:r>
      <w:r w:rsidR="00AE3B68">
        <w:rPr>
          <w:color w:val="231F20"/>
        </w:rPr>
        <w:t>previously rulings made by the t</w:t>
      </w:r>
      <w:r>
        <w:rPr>
          <w:color w:val="231F20"/>
        </w:rPr>
        <w:t xml:space="preserve">rial </w:t>
      </w:r>
      <w:r w:rsidR="00AE3B68">
        <w:rPr>
          <w:color w:val="231F20"/>
        </w:rPr>
        <w:t>c</w:t>
      </w:r>
      <w:r>
        <w:rPr>
          <w:color w:val="231F20"/>
        </w:rPr>
        <w:t>ourt to which appropriate objection had been</w:t>
      </w:r>
      <w:r w:rsidRPr="00901D29">
        <w:rPr>
          <w:color w:val="231F20"/>
        </w:rPr>
        <w:t xml:space="preserve"> </w:t>
      </w:r>
      <w:r>
        <w:rPr>
          <w:color w:val="231F20"/>
        </w:rPr>
        <w:t>made.</w:t>
      </w:r>
    </w:p>
    <w:p w:rsidR="009910CD" w:rsidRPr="005675E5" w:rsidRDefault="00FC2690" w:rsidP="005675E5">
      <w:pPr>
        <w:pStyle w:val="Heading4"/>
        <w:tabs>
          <w:tab w:val="left" w:pos="720"/>
        </w:tabs>
        <w:spacing w:before="0" w:line="241" w:lineRule="exact"/>
        <w:ind w:left="0"/>
        <w:rPr>
          <w:color w:val="231F20"/>
        </w:rPr>
      </w:pPr>
      <w:r>
        <w:rPr>
          <w:color w:val="231F20"/>
        </w:rPr>
        <w:t>§</w:t>
      </w:r>
      <w:r w:rsidRPr="005675E5">
        <w:rPr>
          <w:color w:val="231F20"/>
        </w:rPr>
        <w:t xml:space="preserve"> </w:t>
      </w:r>
      <w:r>
        <w:rPr>
          <w:color w:val="231F20"/>
        </w:rPr>
        <w:t>18.43</w:t>
      </w:r>
      <w:r>
        <w:rPr>
          <w:color w:val="231F20"/>
        </w:rPr>
        <w:tab/>
        <w:t>Parties</w:t>
      </w:r>
    </w:p>
    <w:p w:rsidR="00764D2D" w:rsidRDefault="00764D2D" w:rsidP="005E703E">
      <w:pPr>
        <w:spacing w:before="126"/>
        <w:ind w:left="720"/>
        <w:rPr>
          <w:color w:val="231F20"/>
        </w:rPr>
      </w:pPr>
      <w:r>
        <w:rPr>
          <w:color w:val="231F20"/>
        </w:rPr>
        <w:t xml:space="preserve">See </w:t>
      </w:r>
      <w:r w:rsidRPr="008001E6">
        <w:rPr>
          <w:i/>
          <w:color w:val="231F20"/>
        </w:rPr>
        <w:t>Virginia Code</w:t>
      </w:r>
      <w:r>
        <w:rPr>
          <w:color w:val="231F20"/>
        </w:rPr>
        <w:t xml:space="preserve"> §</w:t>
      </w:r>
      <w:r w:rsidR="0098096A">
        <w:rPr>
          <w:color w:val="231F20"/>
        </w:rPr>
        <w:t xml:space="preserve"> 8.01-15.1 as to keeping the plaintiff anonymous in certain circumstances.</w:t>
      </w:r>
    </w:p>
    <w:p w:rsidR="006C1434" w:rsidRDefault="006C1434" w:rsidP="005E703E">
      <w:pPr>
        <w:spacing w:before="126"/>
        <w:ind w:left="720"/>
      </w:pPr>
      <w:r>
        <w:rPr>
          <w:color w:val="231F20"/>
        </w:rPr>
        <w:t>2016—</w:t>
      </w:r>
      <w:r>
        <w:rPr>
          <w:i/>
          <w:color w:val="231F20"/>
        </w:rPr>
        <w:t>Lopez-Rosario v. Habib</w:t>
      </w:r>
      <w:r>
        <w:rPr>
          <w:color w:val="231F20"/>
        </w:rPr>
        <w:t>, 291 Va. 293, 785 S.E.2d 214.</w:t>
      </w:r>
    </w:p>
    <w:p w:rsidR="006C1434" w:rsidRPr="00901D29" w:rsidRDefault="006C1434" w:rsidP="00901D29">
      <w:pPr>
        <w:pStyle w:val="BodyText"/>
        <w:spacing w:before="120" w:after="120"/>
        <w:ind w:left="1440"/>
        <w:jc w:val="both"/>
        <w:rPr>
          <w:color w:val="231F20"/>
        </w:rPr>
      </w:pPr>
      <w:r>
        <w:rPr>
          <w:color w:val="231F20"/>
        </w:rPr>
        <w:t xml:space="preserve">Plaintiff filed suit in her own name even though she had a guardian who had been appointed by the court.  Action </w:t>
      </w:r>
      <w:r w:rsidR="000E6BA0">
        <w:rPr>
          <w:color w:val="231F20"/>
        </w:rPr>
        <w:t>properly dismissed.</w:t>
      </w:r>
    </w:p>
    <w:p w:rsidR="009910CD" w:rsidRDefault="00FC2690" w:rsidP="005E703E">
      <w:pPr>
        <w:spacing w:before="126"/>
        <w:ind w:left="720"/>
      </w:pPr>
      <w:r>
        <w:rPr>
          <w:color w:val="231F20"/>
        </w:rPr>
        <w:t>2016—</w:t>
      </w:r>
      <w:r>
        <w:rPr>
          <w:i/>
          <w:color w:val="231F20"/>
        </w:rPr>
        <w:t>Richmond v.</w:t>
      </w:r>
      <w:r w:rsidR="00B64C57">
        <w:rPr>
          <w:i/>
          <w:color w:val="231F20"/>
        </w:rPr>
        <w:t xml:space="preserve"> </w:t>
      </w:r>
      <w:r>
        <w:rPr>
          <w:i/>
          <w:color w:val="231F20"/>
        </w:rPr>
        <w:t>Volk</w:t>
      </w:r>
      <w:r>
        <w:rPr>
          <w:color w:val="231F20"/>
        </w:rPr>
        <w:t>, 291 Va.</w:t>
      </w:r>
      <w:r w:rsidR="00B64C57">
        <w:rPr>
          <w:color w:val="231F20"/>
        </w:rPr>
        <w:t xml:space="preserve"> </w:t>
      </w:r>
      <w:r>
        <w:rPr>
          <w:color w:val="231F20"/>
        </w:rPr>
        <w:t>60, 781 S.E.2d</w:t>
      </w:r>
      <w:r w:rsidR="00B64C57">
        <w:rPr>
          <w:color w:val="231F20"/>
        </w:rPr>
        <w:t xml:space="preserve"> </w:t>
      </w:r>
      <w:r>
        <w:rPr>
          <w:color w:val="231F20"/>
        </w:rPr>
        <w:t>191.</w:t>
      </w:r>
    </w:p>
    <w:p w:rsidR="009910CD" w:rsidRPr="00901D29" w:rsidRDefault="00FC2690" w:rsidP="00901D29">
      <w:pPr>
        <w:pStyle w:val="BodyText"/>
        <w:spacing w:before="120" w:after="120"/>
        <w:ind w:left="1440"/>
        <w:jc w:val="both"/>
        <w:rPr>
          <w:color w:val="231F20"/>
        </w:rPr>
      </w:pPr>
      <w:r>
        <w:rPr>
          <w:color w:val="231F20"/>
        </w:rPr>
        <w:t>In original Complaint correct defendant involved in auto collision was identified but incorrect last name was used. This was a misnomer. Misnomer was not corrected in the original filing. Case was nonsuited and then refiled within six (6) months. Within the refiled action the defendant was correctly identified. The statute of limitations was tolled.</w:t>
      </w:r>
    </w:p>
    <w:p w:rsidR="007975D6" w:rsidRDefault="007975D6" w:rsidP="005E703E">
      <w:pPr>
        <w:spacing w:before="118"/>
        <w:ind w:left="720"/>
        <w:rPr>
          <w:color w:val="231F20"/>
        </w:rPr>
      </w:pPr>
    </w:p>
    <w:p w:rsidR="007975D6" w:rsidRDefault="007975D6" w:rsidP="007975D6">
      <w:pPr>
        <w:tabs>
          <w:tab w:val="left" w:pos="8640"/>
        </w:tabs>
        <w:spacing w:before="64"/>
        <w:rPr>
          <w:b/>
        </w:rPr>
      </w:pPr>
      <w:r>
        <w:rPr>
          <w:color w:val="231F20"/>
          <w:sz w:val="18"/>
        </w:rPr>
        <w:t>2018</w:t>
      </w:r>
      <w:r>
        <w:rPr>
          <w:color w:val="231F20"/>
          <w:spacing w:val="35"/>
          <w:sz w:val="18"/>
        </w:rPr>
        <w:t xml:space="preserve"> VIRGINIA TORT CASE FINDER</w:t>
      </w:r>
      <w:r>
        <w:rPr>
          <w:color w:val="231F20"/>
          <w:sz w:val="18"/>
        </w:rPr>
        <w:t>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18.4</w:t>
      </w:r>
      <w:r w:rsidR="00595E90">
        <w:rPr>
          <w:b/>
          <w:color w:val="231F20"/>
        </w:rPr>
        <w:t>3</w:t>
      </w:r>
    </w:p>
    <w:p w:rsidR="009910CD" w:rsidRDefault="00FC2690" w:rsidP="005E703E">
      <w:pPr>
        <w:spacing w:before="118"/>
        <w:ind w:left="720"/>
      </w:pPr>
      <w:r>
        <w:rPr>
          <w:color w:val="231F20"/>
        </w:rPr>
        <w:t>2009—</w:t>
      </w:r>
      <w:r>
        <w:rPr>
          <w:i/>
          <w:color w:val="231F20"/>
        </w:rPr>
        <w:t>Estate of James v.</w:t>
      </w:r>
      <w:r w:rsidR="00B64C57">
        <w:rPr>
          <w:i/>
          <w:color w:val="231F20"/>
        </w:rPr>
        <w:t xml:space="preserve"> </w:t>
      </w:r>
      <w:r>
        <w:rPr>
          <w:i/>
          <w:color w:val="231F20"/>
        </w:rPr>
        <w:t>Peyton</w:t>
      </w:r>
      <w:r>
        <w:rPr>
          <w:color w:val="231F20"/>
        </w:rPr>
        <w:t>, 277 Va.</w:t>
      </w:r>
      <w:r w:rsidR="00B64C57">
        <w:rPr>
          <w:color w:val="231F20"/>
        </w:rPr>
        <w:t xml:space="preserve"> </w:t>
      </w:r>
      <w:r>
        <w:rPr>
          <w:color w:val="231F20"/>
        </w:rPr>
        <w:t>443, 674 S.E.2d</w:t>
      </w:r>
      <w:r w:rsidR="00B64C57">
        <w:rPr>
          <w:color w:val="231F20"/>
        </w:rPr>
        <w:t xml:space="preserve"> </w:t>
      </w:r>
      <w:r>
        <w:rPr>
          <w:color w:val="231F20"/>
        </w:rPr>
        <w:t>864.</w:t>
      </w:r>
    </w:p>
    <w:p w:rsidR="009910CD" w:rsidRPr="00901D29" w:rsidRDefault="00FC2690" w:rsidP="00901D29">
      <w:pPr>
        <w:pStyle w:val="BodyText"/>
        <w:spacing w:before="120" w:after="120"/>
        <w:ind w:left="1440"/>
        <w:jc w:val="both"/>
        <w:rPr>
          <w:color w:val="231F20"/>
        </w:rPr>
      </w:pPr>
      <w:r>
        <w:rPr>
          <w:color w:val="231F20"/>
        </w:rPr>
        <w:t xml:space="preserve">Plaintiff filed suit after defendant had passed </w:t>
      </w:r>
      <w:r w:rsidRPr="00901D29">
        <w:rPr>
          <w:color w:val="231F20"/>
        </w:rPr>
        <w:t xml:space="preserve">away. </w:t>
      </w:r>
      <w:r>
        <w:rPr>
          <w:color w:val="231F20"/>
        </w:rPr>
        <w:t>Plaintiff’s counsel was unaware of that and subsequently amended so as to substitute “The Estate of Robert Judson James, Administrator, Edward</w:t>
      </w:r>
      <w:r w:rsidRPr="00901D29">
        <w:rPr>
          <w:color w:val="231F20"/>
        </w:rPr>
        <w:t xml:space="preserve"> F. Gentry, </w:t>
      </w:r>
      <w:r>
        <w:rPr>
          <w:color w:val="231F20"/>
        </w:rPr>
        <w:t>Esquire.”</w:t>
      </w:r>
      <w:r w:rsidRPr="00901D29">
        <w:rPr>
          <w:color w:val="231F20"/>
        </w:rPr>
        <w:t xml:space="preserve"> </w:t>
      </w:r>
      <w:r>
        <w:rPr>
          <w:color w:val="231F20"/>
        </w:rPr>
        <w:t>The</w:t>
      </w:r>
      <w:r w:rsidRPr="00901D29">
        <w:rPr>
          <w:color w:val="231F20"/>
        </w:rPr>
        <w:t xml:space="preserve"> </w:t>
      </w:r>
      <w:r>
        <w:rPr>
          <w:color w:val="231F20"/>
        </w:rPr>
        <w:t>estate</w:t>
      </w:r>
      <w:r w:rsidRPr="00901D29">
        <w:rPr>
          <w:color w:val="231F20"/>
        </w:rPr>
        <w:t xml:space="preserve"> </w:t>
      </w:r>
      <w:r>
        <w:rPr>
          <w:color w:val="231F20"/>
        </w:rPr>
        <w:t>was</w:t>
      </w:r>
      <w:r w:rsidRPr="00901D29">
        <w:rPr>
          <w:color w:val="231F20"/>
        </w:rPr>
        <w:t xml:space="preserve"> </w:t>
      </w:r>
      <w:r>
        <w:rPr>
          <w:color w:val="231F20"/>
        </w:rPr>
        <w:t>not</w:t>
      </w:r>
      <w:r w:rsidRPr="00901D29">
        <w:rPr>
          <w:color w:val="231F20"/>
        </w:rPr>
        <w:t xml:space="preserve"> </w:t>
      </w:r>
      <w:r>
        <w:rPr>
          <w:color w:val="231F20"/>
        </w:rPr>
        <w:t>the</w:t>
      </w:r>
      <w:r w:rsidRPr="00901D29">
        <w:rPr>
          <w:color w:val="231F20"/>
        </w:rPr>
        <w:t xml:space="preserve"> </w:t>
      </w:r>
      <w:r>
        <w:rPr>
          <w:color w:val="231F20"/>
        </w:rPr>
        <w:t>proper</w:t>
      </w:r>
      <w:r w:rsidRPr="00901D29">
        <w:rPr>
          <w:color w:val="231F20"/>
        </w:rPr>
        <w:t xml:space="preserve"> </w:t>
      </w:r>
      <w:r>
        <w:rPr>
          <w:color w:val="231F20"/>
        </w:rPr>
        <w:t>defendant and as such this constitutes a misjoinder, not a misnomer, and therefore the action should be</w:t>
      </w:r>
      <w:r w:rsidR="00B64C57">
        <w:rPr>
          <w:color w:val="231F20"/>
        </w:rPr>
        <w:t xml:space="preserve"> </w:t>
      </w:r>
      <w:r>
        <w:rPr>
          <w:color w:val="231F20"/>
        </w:rPr>
        <w:t>dismissed.</w:t>
      </w:r>
    </w:p>
    <w:p w:rsidR="009910CD" w:rsidRPr="005675E5" w:rsidRDefault="00FC2690" w:rsidP="005675E5">
      <w:pPr>
        <w:pStyle w:val="Heading4"/>
        <w:tabs>
          <w:tab w:val="left" w:pos="720"/>
        </w:tabs>
        <w:spacing w:before="0" w:line="241" w:lineRule="exact"/>
        <w:ind w:left="0"/>
        <w:rPr>
          <w:color w:val="231F20"/>
        </w:rPr>
      </w:pPr>
      <w:r>
        <w:rPr>
          <w:color w:val="231F20"/>
        </w:rPr>
        <w:t>§</w:t>
      </w:r>
      <w:r w:rsidRPr="005675E5">
        <w:rPr>
          <w:color w:val="231F20"/>
        </w:rPr>
        <w:t xml:space="preserve"> </w:t>
      </w:r>
      <w:r>
        <w:rPr>
          <w:color w:val="231F20"/>
        </w:rPr>
        <w:t>18.44</w:t>
      </w:r>
      <w:r>
        <w:rPr>
          <w:color w:val="231F20"/>
        </w:rPr>
        <w:tab/>
        <w:t>Pleadings</w:t>
      </w:r>
    </w:p>
    <w:p w:rsidR="003B2FF6" w:rsidRDefault="003B2FF6" w:rsidP="003B2FF6">
      <w:pPr>
        <w:tabs>
          <w:tab w:val="left" w:pos="2041"/>
        </w:tabs>
        <w:spacing w:before="86"/>
        <w:ind w:left="1546"/>
        <w:rPr>
          <w:b/>
        </w:rPr>
      </w:pPr>
      <w:r>
        <w:rPr>
          <w:b/>
          <w:color w:val="231F20"/>
        </w:rPr>
        <w:t>[4]</w:t>
      </w:r>
      <w:r>
        <w:rPr>
          <w:b/>
          <w:color w:val="231F20"/>
        </w:rPr>
        <w:tab/>
        <w:t>Amendment</w:t>
      </w:r>
    </w:p>
    <w:p w:rsidR="00764D2D" w:rsidRDefault="00764D2D" w:rsidP="005E703E">
      <w:pPr>
        <w:spacing w:before="135"/>
        <w:ind w:left="720"/>
        <w:rPr>
          <w:color w:val="231F20"/>
        </w:rPr>
      </w:pPr>
      <w:r>
        <w:rPr>
          <w:color w:val="231F20"/>
        </w:rPr>
        <w:t xml:space="preserve">See </w:t>
      </w:r>
      <w:r w:rsidRPr="008001E6">
        <w:rPr>
          <w:i/>
          <w:color w:val="231F20"/>
        </w:rPr>
        <w:t>Virginia Code</w:t>
      </w:r>
      <w:r>
        <w:rPr>
          <w:color w:val="231F20"/>
        </w:rPr>
        <w:t xml:space="preserve"> § 8.01-6, 6.1, 6.2 and 6.3 as to amendment of pleadings.</w:t>
      </w:r>
    </w:p>
    <w:p w:rsidR="001D1B19" w:rsidRDefault="001D1B19" w:rsidP="005E703E">
      <w:pPr>
        <w:spacing w:before="135"/>
        <w:ind w:left="720"/>
      </w:pPr>
      <w:r w:rsidRPr="009F6F0A">
        <w:rPr>
          <w:color w:val="231F20"/>
        </w:rPr>
        <w:t>201</w:t>
      </w:r>
      <w:r>
        <w:rPr>
          <w:color w:val="231F20"/>
        </w:rPr>
        <w:t>7</w:t>
      </w:r>
      <w:r w:rsidRPr="009F6F0A">
        <w:rPr>
          <w:color w:val="231F20"/>
        </w:rPr>
        <w:t>—</w:t>
      </w:r>
      <w:r>
        <w:rPr>
          <w:i/>
          <w:color w:val="231F20"/>
        </w:rPr>
        <w:t>Emerald Point, LLC</w:t>
      </w:r>
      <w:r w:rsidRPr="009F6F0A">
        <w:rPr>
          <w:i/>
          <w:color w:val="231F20"/>
        </w:rPr>
        <w:t xml:space="preserve"> v. </w:t>
      </w:r>
      <w:r>
        <w:rPr>
          <w:i/>
          <w:color w:val="231F20"/>
        </w:rPr>
        <w:t>Lindsey Hawkins</w:t>
      </w:r>
      <w:r w:rsidRPr="009F6F0A">
        <w:rPr>
          <w:color w:val="231F20"/>
        </w:rPr>
        <w:t xml:space="preserve">, </w:t>
      </w:r>
      <w:r w:rsidR="001E0BD3">
        <w:rPr>
          <w:color w:val="231F20"/>
        </w:rPr>
        <w:t>294</w:t>
      </w:r>
      <w:r w:rsidRPr="009F6F0A">
        <w:rPr>
          <w:color w:val="231F20"/>
        </w:rPr>
        <w:t xml:space="preserve"> Va. </w:t>
      </w:r>
      <w:r w:rsidR="001E0BD3">
        <w:rPr>
          <w:color w:val="231F20"/>
        </w:rPr>
        <w:t>544</w:t>
      </w:r>
      <w:r w:rsidRPr="009F6F0A">
        <w:rPr>
          <w:color w:val="231F20"/>
        </w:rPr>
        <w:t xml:space="preserve">, </w:t>
      </w:r>
      <w:r>
        <w:rPr>
          <w:color w:val="231F20"/>
        </w:rPr>
        <w:t>808</w:t>
      </w:r>
      <w:r w:rsidRPr="009F6F0A">
        <w:rPr>
          <w:color w:val="231F20"/>
        </w:rPr>
        <w:t xml:space="preserve"> S.E.2d </w:t>
      </w:r>
      <w:r>
        <w:rPr>
          <w:color w:val="231F20"/>
        </w:rPr>
        <w:t>384</w:t>
      </w:r>
      <w:r w:rsidRPr="009F6F0A">
        <w:rPr>
          <w:color w:val="231F20"/>
        </w:rPr>
        <w:t>.</w:t>
      </w:r>
    </w:p>
    <w:p w:rsidR="001D1B19" w:rsidRPr="00901D29" w:rsidRDefault="001E0BD3" w:rsidP="00901D29">
      <w:pPr>
        <w:pStyle w:val="BodyText"/>
        <w:spacing w:before="120" w:after="120"/>
        <w:ind w:left="1440"/>
        <w:jc w:val="both"/>
        <w:rPr>
          <w:color w:val="231F20"/>
        </w:rPr>
      </w:pPr>
      <w:r>
        <w:rPr>
          <w:color w:val="231F20"/>
        </w:rPr>
        <w:t xml:space="preserve">It was error for Trial Court to allow amendment of amount sued for after completion of all evidence in this case.  Since case is being remanded then such amendment may be appropriate on remand.  </w:t>
      </w:r>
    </w:p>
    <w:p w:rsidR="003B2FF6" w:rsidRDefault="003B2FF6" w:rsidP="005E703E">
      <w:pPr>
        <w:spacing w:before="135"/>
        <w:ind w:left="720"/>
      </w:pPr>
      <w:r w:rsidRPr="009F6F0A">
        <w:rPr>
          <w:color w:val="231F20"/>
        </w:rPr>
        <w:t>201</w:t>
      </w:r>
      <w:r>
        <w:rPr>
          <w:color w:val="231F20"/>
        </w:rPr>
        <w:t>6</w:t>
      </w:r>
      <w:r w:rsidRPr="009F6F0A">
        <w:rPr>
          <w:color w:val="231F20"/>
        </w:rPr>
        <w:t>—</w:t>
      </w:r>
      <w:r>
        <w:rPr>
          <w:i/>
          <w:color w:val="231F20"/>
        </w:rPr>
        <w:t>Richmond</w:t>
      </w:r>
      <w:r w:rsidRPr="009F6F0A">
        <w:rPr>
          <w:i/>
          <w:color w:val="231F20"/>
        </w:rPr>
        <w:t xml:space="preserve"> v. </w:t>
      </w:r>
      <w:r>
        <w:rPr>
          <w:i/>
          <w:color w:val="231F20"/>
        </w:rPr>
        <w:t>Volk</w:t>
      </w:r>
      <w:r w:rsidRPr="009F6F0A">
        <w:rPr>
          <w:color w:val="231F20"/>
        </w:rPr>
        <w:t xml:space="preserve">, </w:t>
      </w:r>
      <w:r>
        <w:rPr>
          <w:color w:val="231F20"/>
        </w:rPr>
        <w:t>291</w:t>
      </w:r>
      <w:r w:rsidRPr="009F6F0A">
        <w:rPr>
          <w:color w:val="231F20"/>
        </w:rPr>
        <w:t xml:space="preserve"> Va. </w:t>
      </w:r>
      <w:r>
        <w:rPr>
          <w:color w:val="231F20"/>
        </w:rPr>
        <w:t>60</w:t>
      </w:r>
      <w:r w:rsidRPr="009F6F0A">
        <w:rPr>
          <w:color w:val="231F20"/>
        </w:rPr>
        <w:t>, 7</w:t>
      </w:r>
      <w:r>
        <w:rPr>
          <w:color w:val="231F20"/>
        </w:rPr>
        <w:t>81</w:t>
      </w:r>
      <w:r w:rsidRPr="009F6F0A">
        <w:rPr>
          <w:color w:val="231F20"/>
        </w:rPr>
        <w:t xml:space="preserve"> S.E.2d </w:t>
      </w:r>
      <w:r>
        <w:rPr>
          <w:color w:val="231F20"/>
        </w:rPr>
        <w:t>191</w:t>
      </w:r>
      <w:r w:rsidRPr="009F6F0A">
        <w:rPr>
          <w:color w:val="231F20"/>
        </w:rPr>
        <w:t>.</w:t>
      </w:r>
    </w:p>
    <w:p w:rsidR="003B2FF6" w:rsidRPr="00901D29" w:rsidRDefault="003B2FF6" w:rsidP="00901D29">
      <w:pPr>
        <w:pStyle w:val="BodyText"/>
        <w:spacing w:before="120" w:after="120"/>
        <w:ind w:left="1440"/>
        <w:jc w:val="both"/>
        <w:rPr>
          <w:color w:val="231F20"/>
        </w:rPr>
      </w:pPr>
      <w:r>
        <w:rPr>
          <w:color w:val="231F20"/>
        </w:rPr>
        <w:t>Plaintiff incorrectly used car owner’s last name in naming the defendant.  Suit papers were delivered to the car owner’s address and posted at that address.  Car owner’s insurer discussed the case with the actual defendant.  Plaintiff nonsuited and then refiled within six months, this time correctly naming the defendant.  The original filing was a misnomer which tolled the statute of limitations and as such the six month provision applies.</w:t>
      </w:r>
    </w:p>
    <w:p w:rsidR="009910CD" w:rsidRDefault="003B2FF6" w:rsidP="003B2FF6">
      <w:pPr>
        <w:tabs>
          <w:tab w:val="left" w:pos="2041"/>
        </w:tabs>
        <w:spacing w:before="86"/>
        <w:ind w:left="1546"/>
        <w:rPr>
          <w:b/>
        </w:rPr>
      </w:pPr>
      <w:r>
        <w:rPr>
          <w:b/>
          <w:color w:val="231F20"/>
        </w:rPr>
        <w:t xml:space="preserve"> </w:t>
      </w:r>
      <w:r w:rsidR="00FC2690">
        <w:rPr>
          <w:b/>
          <w:color w:val="231F20"/>
        </w:rPr>
        <w:t>[6]</w:t>
      </w:r>
      <w:r w:rsidR="00FC2690">
        <w:rPr>
          <w:b/>
          <w:color w:val="231F20"/>
        </w:rPr>
        <w:tab/>
        <w:t>Miscellaneous</w:t>
      </w:r>
    </w:p>
    <w:p w:rsidR="009910CD" w:rsidRDefault="00FC2690" w:rsidP="005E703E">
      <w:pPr>
        <w:spacing w:before="126"/>
        <w:ind w:left="720"/>
      </w:pPr>
      <w:r>
        <w:rPr>
          <w:color w:val="231F20"/>
        </w:rPr>
        <w:t>2010—</w:t>
      </w:r>
      <w:r>
        <w:rPr>
          <w:i/>
          <w:color w:val="231F20"/>
        </w:rPr>
        <w:t>Aguilera v.</w:t>
      </w:r>
      <w:r w:rsidR="00B64C57">
        <w:rPr>
          <w:i/>
          <w:color w:val="231F20"/>
        </w:rPr>
        <w:t xml:space="preserve"> </w:t>
      </w:r>
      <w:r>
        <w:rPr>
          <w:i/>
          <w:color w:val="231F20"/>
        </w:rPr>
        <w:t>Christian</w:t>
      </w:r>
      <w:r>
        <w:rPr>
          <w:color w:val="231F20"/>
        </w:rPr>
        <w:t>, 280 Va.</w:t>
      </w:r>
      <w:r w:rsidR="00B64C57">
        <w:rPr>
          <w:color w:val="231F20"/>
        </w:rPr>
        <w:t xml:space="preserve"> </w:t>
      </w:r>
      <w:r>
        <w:rPr>
          <w:color w:val="231F20"/>
        </w:rPr>
        <w:t>486, 699 S.E.2d</w:t>
      </w:r>
      <w:r w:rsidR="00B64C57">
        <w:rPr>
          <w:color w:val="231F20"/>
        </w:rPr>
        <w:t xml:space="preserve"> </w:t>
      </w:r>
      <w:r>
        <w:rPr>
          <w:color w:val="231F20"/>
        </w:rPr>
        <w:t>517.</w:t>
      </w:r>
    </w:p>
    <w:p w:rsidR="009910CD" w:rsidRPr="00901D29" w:rsidRDefault="00FC2690" w:rsidP="00901D29">
      <w:pPr>
        <w:pStyle w:val="BodyText"/>
        <w:spacing w:before="120" w:after="120"/>
        <w:ind w:left="1440"/>
        <w:jc w:val="both"/>
        <w:rPr>
          <w:color w:val="231F20"/>
        </w:rPr>
      </w:pPr>
      <w:r>
        <w:rPr>
          <w:color w:val="231F20"/>
        </w:rPr>
        <w:t>Pro se plaintiff may not authorize other party to sign Complaint. Such a signature is invalid and the Complaint is a nullity and does not toll the statute of</w:t>
      </w:r>
      <w:r w:rsidR="00B64C57">
        <w:rPr>
          <w:color w:val="231F20"/>
        </w:rPr>
        <w:t xml:space="preserve"> </w:t>
      </w:r>
      <w:r>
        <w:rPr>
          <w:color w:val="231F20"/>
        </w:rPr>
        <w:t>limitations.</w:t>
      </w:r>
    </w:p>
    <w:p w:rsidR="009910CD" w:rsidRDefault="00FC2690" w:rsidP="005E703E">
      <w:pPr>
        <w:spacing w:before="118"/>
        <w:ind w:left="720"/>
      </w:pPr>
      <w:r>
        <w:rPr>
          <w:color w:val="231F20"/>
        </w:rPr>
        <w:t>2010—</w:t>
      </w:r>
      <w:r>
        <w:rPr>
          <w:i/>
          <w:color w:val="231F20"/>
        </w:rPr>
        <w:t>Shipe v.</w:t>
      </w:r>
      <w:r w:rsidR="00B64C57">
        <w:rPr>
          <w:i/>
          <w:color w:val="231F20"/>
        </w:rPr>
        <w:t xml:space="preserve"> </w:t>
      </w:r>
      <w:r>
        <w:rPr>
          <w:i/>
          <w:color w:val="231F20"/>
        </w:rPr>
        <w:t>Hunter</w:t>
      </w:r>
      <w:r>
        <w:rPr>
          <w:color w:val="231F20"/>
        </w:rPr>
        <w:t>, 280 Va.</w:t>
      </w:r>
      <w:r w:rsidR="00B64C57">
        <w:rPr>
          <w:color w:val="231F20"/>
        </w:rPr>
        <w:t xml:space="preserve"> </w:t>
      </w:r>
      <w:r>
        <w:rPr>
          <w:color w:val="231F20"/>
        </w:rPr>
        <w:t>480, 699 S.E.2d</w:t>
      </w:r>
      <w:r w:rsidR="00B64C57">
        <w:rPr>
          <w:color w:val="231F20"/>
        </w:rPr>
        <w:t xml:space="preserve"> </w:t>
      </w:r>
      <w:r>
        <w:rPr>
          <w:color w:val="231F20"/>
        </w:rPr>
        <w:t>519.</w:t>
      </w:r>
    </w:p>
    <w:p w:rsidR="009910CD" w:rsidRPr="00901D29" w:rsidRDefault="00FC2690" w:rsidP="00901D29">
      <w:pPr>
        <w:pStyle w:val="BodyText"/>
        <w:spacing w:before="120" w:after="120"/>
        <w:ind w:left="1440"/>
        <w:jc w:val="both"/>
        <w:rPr>
          <w:color w:val="231F20"/>
        </w:rPr>
      </w:pPr>
      <w:r>
        <w:rPr>
          <w:color w:val="231F20"/>
        </w:rPr>
        <w:t>Complaint signed by non-Virginia lawyer at direction of Virginia lawyer is inadequate as a matter of law since it does not bear the signature of a Virginia lawyer. The filing of such an action does not toll the statute of</w:t>
      </w:r>
      <w:r w:rsidR="00B64C57">
        <w:rPr>
          <w:color w:val="231F20"/>
        </w:rPr>
        <w:t xml:space="preserve"> </w:t>
      </w:r>
      <w:r>
        <w:rPr>
          <w:color w:val="231F20"/>
        </w:rPr>
        <w:t>limitations.</w:t>
      </w:r>
    </w:p>
    <w:p w:rsidR="009910CD" w:rsidRDefault="00FC2690">
      <w:pPr>
        <w:pStyle w:val="Heading4"/>
        <w:tabs>
          <w:tab w:val="left" w:pos="2041"/>
        </w:tabs>
        <w:spacing w:before="78"/>
        <w:ind w:left="1546"/>
      </w:pPr>
      <w:r>
        <w:rPr>
          <w:color w:val="231F20"/>
        </w:rPr>
        <w:t>[8]</w:t>
      </w:r>
      <w:r>
        <w:rPr>
          <w:color w:val="231F20"/>
        </w:rPr>
        <w:tab/>
      </w:r>
      <w:r>
        <w:rPr>
          <w:color w:val="231F20"/>
          <w:spacing w:val="-3"/>
        </w:rPr>
        <w:t>Variance</w:t>
      </w:r>
    </w:p>
    <w:p w:rsidR="009910CD" w:rsidRDefault="00FC2690" w:rsidP="005E703E">
      <w:pPr>
        <w:spacing w:before="126"/>
        <w:ind w:left="720"/>
      </w:pPr>
      <w:r>
        <w:rPr>
          <w:color w:val="231F20"/>
        </w:rPr>
        <w:t>2010—</w:t>
      </w:r>
      <w:r>
        <w:rPr>
          <w:i/>
          <w:color w:val="231F20"/>
        </w:rPr>
        <w:t>Syed v.</w:t>
      </w:r>
      <w:r w:rsidR="00B64C57">
        <w:rPr>
          <w:i/>
          <w:color w:val="231F20"/>
        </w:rPr>
        <w:t xml:space="preserve"> </w:t>
      </w:r>
      <w:r>
        <w:rPr>
          <w:i/>
          <w:color w:val="231F20"/>
        </w:rPr>
        <w:t>ZH Technologies</w:t>
      </w:r>
      <w:r>
        <w:rPr>
          <w:color w:val="231F20"/>
        </w:rPr>
        <w:t>, 280 Va.</w:t>
      </w:r>
      <w:r w:rsidR="00B64C57">
        <w:rPr>
          <w:color w:val="231F20"/>
        </w:rPr>
        <w:t xml:space="preserve"> </w:t>
      </w:r>
      <w:r>
        <w:rPr>
          <w:color w:val="231F20"/>
        </w:rPr>
        <w:t>58, 694 S.E.2d</w:t>
      </w:r>
      <w:r w:rsidR="00B64C57">
        <w:rPr>
          <w:color w:val="231F20"/>
        </w:rPr>
        <w:t xml:space="preserve"> </w:t>
      </w:r>
      <w:r>
        <w:rPr>
          <w:color w:val="231F20"/>
        </w:rPr>
        <w:t>625.</w:t>
      </w:r>
    </w:p>
    <w:p w:rsidR="009910CD" w:rsidRPr="00901D29" w:rsidRDefault="00FC2690" w:rsidP="00901D29">
      <w:pPr>
        <w:pStyle w:val="BodyText"/>
        <w:spacing w:before="120" w:after="120"/>
        <w:ind w:left="1440"/>
        <w:jc w:val="both"/>
        <w:rPr>
          <w:color w:val="231F20"/>
        </w:rPr>
      </w:pPr>
      <w:r>
        <w:rPr>
          <w:color w:val="231F20"/>
        </w:rPr>
        <w:t xml:space="preserve">Plaintiff pled </w:t>
      </w:r>
      <w:r w:rsidR="00550B7E">
        <w:rPr>
          <w:color w:val="231F20"/>
        </w:rPr>
        <w:t>breach</w:t>
      </w:r>
      <w:r>
        <w:rPr>
          <w:color w:val="231F20"/>
        </w:rPr>
        <w:t xml:space="preserve"> of fiduciary duty by defendant as employee.</w:t>
      </w:r>
      <w:r w:rsidR="005E703E">
        <w:rPr>
          <w:color w:val="231F20"/>
        </w:rPr>
        <w:t xml:space="preserve">  </w:t>
      </w:r>
      <w:r>
        <w:rPr>
          <w:color w:val="231F20"/>
        </w:rPr>
        <w:t xml:space="preserve">Defendant denied he was an employee. </w:t>
      </w:r>
      <w:r w:rsidRPr="00901D29">
        <w:rPr>
          <w:color w:val="231F20"/>
        </w:rPr>
        <w:t xml:space="preserve">To </w:t>
      </w:r>
      <w:r>
        <w:rPr>
          <w:color w:val="231F20"/>
        </w:rPr>
        <w:t>allow plaintiff to</w:t>
      </w:r>
      <w:r w:rsidRPr="00901D29">
        <w:rPr>
          <w:color w:val="231F20"/>
        </w:rPr>
        <w:t xml:space="preserve"> </w:t>
      </w:r>
      <w:r>
        <w:rPr>
          <w:color w:val="231F20"/>
        </w:rPr>
        <w:t>proceed on breach of fiduciary duty against defendant as a partner was fundamentally unfair and is</w:t>
      </w:r>
      <w:r w:rsidR="00B64C57">
        <w:rPr>
          <w:color w:val="231F20"/>
        </w:rPr>
        <w:t xml:space="preserve"> </w:t>
      </w:r>
      <w:r>
        <w:rPr>
          <w:color w:val="231F20"/>
        </w:rPr>
        <w:t>reversed.</w:t>
      </w:r>
    </w:p>
    <w:p w:rsidR="009910CD" w:rsidRPr="005675E5" w:rsidRDefault="00FC2690" w:rsidP="005675E5">
      <w:pPr>
        <w:pStyle w:val="Heading4"/>
        <w:tabs>
          <w:tab w:val="left" w:pos="720"/>
        </w:tabs>
        <w:spacing w:before="0" w:line="241" w:lineRule="exact"/>
        <w:ind w:left="0"/>
        <w:rPr>
          <w:color w:val="231F20"/>
        </w:rPr>
      </w:pPr>
      <w:r>
        <w:rPr>
          <w:color w:val="231F20"/>
        </w:rPr>
        <w:t>§</w:t>
      </w:r>
      <w:r w:rsidRPr="005675E5">
        <w:rPr>
          <w:color w:val="231F20"/>
        </w:rPr>
        <w:t xml:space="preserve"> </w:t>
      </w:r>
      <w:r>
        <w:rPr>
          <w:color w:val="231F20"/>
        </w:rPr>
        <w:t>18.45</w:t>
      </w:r>
      <w:r>
        <w:rPr>
          <w:color w:val="231F20"/>
        </w:rPr>
        <w:tab/>
        <w:t>Process</w:t>
      </w:r>
    </w:p>
    <w:p w:rsidR="001E0458" w:rsidRPr="001E0458" w:rsidRDefault="001E0458" w:rsidP="00394810">
      <w:pPr>
        <w:spacing w:before="136"/>
        <w:ind w:left="720" w:right="970"/>
      </w:pPr>
      <w:r w:rsidRPr="001E0458">
        <w:t xml:space="preserve">See </w:t>
      </w:r>
      <w:r w:rsidRPr="008001E6">
        <w:rPr>
          <w:i/>
        </w:rPr>
        <w:t>Virginia Code</w:t>
      </w:r>
      <w:r>
        <w:t xml:space="preserve"> § 8.01-15.2 as to service on service members and taking of default.</w:t>
      </w:r>
    </w:p>
    <w:p w:rsidR="009910CD" w:rsidRDefault="00FC2690" w:rsidP="00394810">
      <w:pPr>
        <w:spacing w:before="136"/>
        <w:ind w:left="720"/>
      </w:pPr>
      <w:r>
        <w:rPr>
          <w:color w:val="231F20"/>
        </w:rPr>
        <w:t>2012—</w:t>
      </w:r>
      <w:r>
        <w:rPr>
          <w:i/>
          <w:color w:val="231F20"/>
        </w:rPr>
        <w:t>Bowman v.</w:t>
      </w:r>
      <w:r w:rsidR="00B64C57">
        <w:rPr>
          <w:i/>
          <w:color w:val="231F20"/>
        </w:rPr>
        <w:t xml:space="preserve"> </w:t>
      </w:r>
      <w:r>
        <w:rPr>
          <w:i/>
          <w:color w:val="231F20"/>
        </w:rPr>
        <w:t>Concepcion</w:t>
      </w:r>
      <w:r>
        <w:rPr>
          <w:color w:val="231F20"/>
        </w:rPr>
        <w:t>, 283 Va.</w:t>
      </w:r>
      <w:r w:rsidR="00B64C57">
        <w:rPr>
          <w:color w:val="231F20"/>
        </w:rPr>
        <w:t xml:space="preserve"> </w:t>
      </w:r>
      <w:r>
        <w:rPr>
          <w:color w:val="231F20"/>
        </w:rPr>
        <w:t>552, 722 S.E.2d</w:t>
      </w:r>
      <w:r w:rsidR="00B64C57">
        <w:rPr>
          <w:color w:val="231F20"/>
        </w:rPr>
        <w:t xml:space="preserve"> </w:t>
      </w:r>
      <w:r>
        <w:rPr>
          <w:color w:val="231F20"/>
        </w:rPr>
        <w:t>260.</w:t>
      </w:r>
    </w:p>
    <w:p w:rsidR="009910CD" w:rsidRPr="00901D29" w:rsidRDefault="00FC2690" w:rsidP="00901D29">
      <w:pPr>
        <w:pStyle w:val="BodyText"/>
        <w:spacing w:before="120" w:after="120"/>
        <w:ind w:left="1440"/>
        <w:jc w:val="both"/>
        <w:rPr>
          <w:color w:val="231F20"/>
        </w:rPr>
      </w:pPr>
      <w:r>
        <w:rPr>
          <w:color w:val="231F20"/>
        </w:rPr>
        <w:t>Statutes</w:t>
      </w:r>
      <w:r w:rsidRPr="00901D29">
        <w:rPr>
          <w:color w:val="231F20"/>
        </w:rPr>
        <w:t xml:space="preserve"> </w:t>
      </w:r>
      <w:r>
        <w:rPr>
          <w:color w:val="231F20"/>
        </w:rPr>
        <w:t>and</w:t>
      </w:r>
      <w:r w:rsidRPr="00901D29">
        <w:rPr>
          <w:color w:val="231F20"/>
        </w:rPr>
        <w:t xml:space="preserve"> </w:t>
      </w:r>
      <w:r>
        <w:rPr>
          <w:color w:val="231F20"/>
        </w:rPr>
        <w:t>rule</w:t>
      </w:r>
      <w:r w:rsidRPr="00901D29">
        <w:rPr>
          <w:color w:val="231F20"/>
        </w:rPr>
        <w:t xml:space="preserve"> </w:t>
      </w:r>
      <w:r>
        <w:rPr>
          <w:color w:val="231F20"/>
        </w:rPr>
        <w:t>requiring</w:t>
      </w:r>
      <w:r w:rsidRPr="00901D29">
        <w:rPr>
          <w:color w:val="231F20"/>
        </w:rPr>
        <w:t xml:space="preserve"> </w:t>
      </w:r>
      <w:r>
        <w:rPr>
          <w:color w:val="231F20"/>
        </w:rPr>
        <w:t>service</w:t>
      </w:r>
      <w:r w:rsidRPr="00901D29">
        <w:rPr>
          <w:color w:val="231F20"/>
        </w:rPr>
        <w:t xml:space="preserve"> </w:t>
      </w:r>
      <w:r>
        <w:rPr>
          <w:color w:val="231F20"/>
        </w:rPr>
        <w:t>of</w:t>
      </w:r>
      <w:r w:rsidRPr="00901D29">
        <w:rPr>
          <w:color w:val="231F20"/>
        </w:rPr>
        <w:t xml:space="preserve"> </w:t>
      </w:r>
      <w:r>
        <w:rPr>
          <w:color w:val="231F20"/>
        </w:rPr>
        <w:t>process</w:t>
      </w:r>
      <w:r w:rsidRPr="00901D29">
        <w:rPr>
          <w:color w:val="231F20"/>
        </w:rPr>
        <w:t xml:space="preserve"> </w:t>
      </w:r>
      <w:r>
        <w:rPr>
          <w:color w:val="231F20"/>
        </w:rPr>
        <w:t>within</w:t>
      </w:r>
      <w:r w:rsidRPr="00901D29">
        <w:rPr>
          <w:color w:val="231F20"/>
        </w:rPr>
        <w:t xml:space="preserve"> </w:t>
      </w:r>
      <w:r>
        <w:rPr>
          <w:color w:val="231F20"/>
        </w:rPr>
        <w:t>one</w:t>
      </w:r>
      <w:r w:rsidRPr="00901D29">
        <w:rPr>
          <w:color w:val="231F20"/>
        </w:rPr>
        <w:t xml:space="preserve"> </w:t>
      </w:r>
      <w:r>
        <w:rPr>
          <w:color w:val="231F20"/>
        </w:rPr>
        <w:t>year</w:t>
      </w:r>
      <w:r w:rsidRPr="00901D29">
        <w:rPr>
          <w:color w:val="231F20"/>
        </w:rPr>
        <w:t xml:space="preserve"> </w:t>
      </w:r>
      <w:r>
        <w:rPr>
          <w:color w:val="231F20"/>
        </w:rPr>
        <w:t>cannot be overridden by trial court without finding that plaintiff has exercised due diligence as to service. In this medical malpractice case, Claimant did not serve defendant within one year of filing because plaintiff did not have required expert witness statement. Plaintiff could have non-suited prior to dismissal. In this case, dismissal with prejudice was</w:t>
      </w:r>
      <w:r w:rsidRPr="00901D29">
        <w:rPr>
          <w:color w:val="231F20"/>
        </w:rPr>
        <w:t xml:space="preserve"> </w:t>
      </w:r>
      <w:r>
        <w:rPr>
          <w:color w:val="231F20"/>
        </w:rPr>
        <w:t>proper.</w:t>
      </w:r>
    </w:p>
    <w:p w:rsidR="007975D6" w:rsidRDefault="007975D6" w:rsidP="007975D6">
      <w:pPr>
        <w:tabs>
          <w:tab w:val="left" w:pos="8640"/>
        </w:tabs>
        <w:spacing w:before="64"/>
        <w:rPr>
          <w:b/>
        </w:rPr>
      </w:pPr>
      <w:r>
        <w:rPr>
          <w:color w:val="231F20"/>
          <w:sz w:val="18"/>
        </w:rPr>
        <w:t>2018</w:t>
      </w:r>
      <w:r>
        <w:rPr>
          <w:color w:val="231F20"/>
          <w:spacing w:val="35"/>
          <w:sz w:val="18"/>
        </w:rPr>
        <w:t xml:space="preserve"> VIRGINIA TORT CASE FINDER</w:t>
      </w:r>
      <w:r>
        <w:rPr>
          <w:color w:val="231F20"/>
          <w:sz w:val="18"/>
        </w:rPr>
        <w:t>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18.</w:t>
      </w:r>
      <w:r w:rsidR="00595E90">
        <w:rPr>
          <w:b/>
          <w:color w:val="231F20"/>
        </w:rPr>
        <w:t>47</w:t>
      </w:r>
    </w:p>
    <w:p w:rsidR="007975D6" w:rsidRDefault="007975D6" w:rsidP="005675E5">
      <w:pPr>
        <w:pStyle w:val="Heading4"/>
        <w:tabs>
          <w:tab w:val="left" w:pos="720"/>
        </w:tabs>
        <w:spacing w:before="0" w:line="241" w:lineRule="exact"/>
        <w:ind w:left="0"/>
        <w:rPr>
          <w:color w:val="231F20"/>
        </w:rPr>
      </w:pPr>
    </w:p>
    <w:p w:rsidR="009910CD" w:rsidRPr="005675E5" w:rsidRDefault="00FC2690" w:rsidP="005675E5">
      <w:pPr>
        <w:pStyle w:val="Heading4"/>
        <w:tabs>
          <w:tab w:val="left" w:pos="720"/>
        </w:tabs>
        <w:spacing w:before="0" w:line="241" w:lineRule="exact"/>
        <w:ind w:left="0"/>
        <w:rPr>
          <w:color w:val="231F20"/>
        </w:rPr>
      </w:pPr>
      <w:r>
        <w:rPr>
          <w:color w:val="231F20"/>
        </w:rPr>
        <w:t>§</w:t>
      </w:r>
      <w:r w:rsidRPr="005675E5">
        <w:rPr>
          <w:color w:val="231F20"/>
        </w:rPr>
        <w:t xml:space="preserve"> </w:t>
      </w:r>
      <w:r>
        <w:rPr>
          <w:color w:val="231F20"/>
        </w:rPr>
        <w:t>18.47</w:t>
      </w:r>
      <w:r>
        <w:rPr>
          <w:color w:val="231F20"/>
        </w:rPr>
        <w:tab/>
        <w:t>Remittitur</w:t>
      </w:r>
    </w:p>
    <w:p w:rsidR="009910CD" w:rsidRDefault="00FC2690" w:rsidP="00394810">
      <w:pPr>
        <w:spacing w:before="125"/>
        <w:ind w:left="720"/>
      </w:pPr>
      <w:r>
        <w:rPr>
          <w:color w:val="231F20"/>
        </w:rPr>
        <w:t>2013—</w:t>
      </w:r>
      <w:r>
        <w:rPr>
          <w:i/>
          <w:color w:val="231F20"/>
        </w:rPr>
        <w:t>Allied Concrete Company v.</w:t>
      </w:r>
      <w:r w:rsidR="00B64C57">
        <w:rPr>
          <w:i/>
          <w:color w:val="231F20"/>
        </w:rPr>
        <w:t xml:space="preserve"> </w:t>
      </w:r>
      <w:r>
        <w:rPr>
          <w:i/>
          <w:color w:val="231F20"/>
        </w:rPr>
        <w:t>Lester</w:t>
      </w:r>
      <w:r>
        <w:rPr>
          <w:color w:val="231F20"/>
        </w:rPr>
        <w:t>, 285 Va.</w:t>
      </w:r>
      <w:r w:rsidR="00B64C57">
        <w:rPr>
          <w:color w:val="231F20"/>
        </w:rPr>
        <w:t xml:space="preserve"> </w:t>
      </w:r>
      <w:r>
        <w:rPr>
          <w:color w:val="231F20"/>
        </w:rPr>
        <w:t>295, 736 S.E.2d</w:t>
      </w:r>
      <w:r w:rsidR="00B64C57">
        <w:rPr>
          <w:color w:val="231F20"/>
        </w:rPr>
        <w:t xml:space="preserve"> </w:t>
      </w:r>
      <w:r>
        <w:rPr>
          <w:color w:val="231F20"/>
        </w:rPr>
        <w:t>699.</w:t>
      </w:r>
    </w:p>
    <w:p w:rsidR="009910CD" w:rsidRPr="00901D29" w:rsidRDefault="00FC2690" w:rsidP="00901D29">
      <w:pPr>
        <w:pStyle w:val="BodyText"/>
        <w:spacing w:before="120" w:after="120"/>
        <w:ind w:left="1440"/>
        <w:jc w:val="both"/>
        <w:rPr>
          <w:color w:val="231F20"/>
        </w:rPr>
      </w:pPr>
      <w:r>
        <w:rPr>
          <w:color w:val="231F20"/>
        </w:rPr>
        <w:t>Trial</w:t>
      </w:r>
      <w:r w:rsidRPr="00901D29">
        <w:rPr>
          <w:color w:val="231F20"/>
        </w:rPr>
        <w:t xml:space="preserve"> </w:t>
      </w:r>
      <w:r>
        <w:rPr>
          <w:color w:val="231F20"/>
        </w:rPr>
        <w:t>court</w:t>
      </w:r>
      <w:r w:rsidRPr="00901D29">
        <w:rPr>
          <w:color w:val="231F20"/>
        </w:rPr>
        <w:t xml:space="preserve"> </w:t>
      </w:r>
      <w:r>
        <w:rPr>
          <w:color w:val="231F20"/>
        </w:rPr>
        <w:t>improperly</w:t>
      </w:r>
      <w:r w:rsidRPr="00901D29">
        <w:rPr>
          <w:color w:val="231F20"/>
        </w:rPr>
        <w:t xml:space="preserve"> </w:t>
      </w:r>
      <w:r>
        <w:rPr>
          <w:color w:val="231F20"/>
        </w:rPr>
        <w:t>based</w:t>
      </w:r>
      <w:r w:rsidRPr="00901D29">
        <w:rPr>
          <w:color w:val="231F20"/>
        </w:rPr>
        <w:t xml:space="preserve"> </w:t>
      </w:r>
      <w:r>
        <w:rPr>
          <w:color w:val="231F20"/>
        </w:rPr>
        <w:t>decision</w:t>
      </w:r>
      <w:r w:rsidRPr="00901D29">
        <w:rPr>
          <w:color w:val="231F20"/>
        </w:rPr>
        <w:t xml:space="preserve"> </w:t>
      </w:r>
      <w:r>
        <w:rPr>
          <w:color w:val="231F20"/>
        </w:rPr>
        <w:t>to</w:t>
      </w:r>
      <w:r w:rsidRPr="00901D29">
        <w:rPr>
          <w:color w:val="231F20"/>
        </w:rPr>
        <w:t xml:space="preserve"> </w:t>
      </w:r>
      <w:r>
        <w:rPr>
          <w:color w:val="231F20"/>
        </w:rPr>
        <w:t>grant</w:t>
      </w:r>
      <w:r w:rsidRPr="00901D29">
        <w:rPr>
          <w:color w:val="231F20"/>
        </w:rPr>
        <w:t xml:space="preserve"> </w:t>
      </w:r>
      <w:r>
        <w:rPr>
          <w:color w:val="231F20"/>
        </w:rPr>
        <w:t>remittitur</w:t>
      </w:r>
      <w:r w:rsidRPr="00901D29">
        <w:rPr>
          <w:color w:val="231F20"/>
        </w:rPr>
        <w:t xml:space="preserve"> </w:t>
      </w:r>
      <w:r>
        <w:rPr>
          <w:color w:val="231F20"/>
        </w:rPr>
        <w:t>on</w:t>
      </w:r>
      <w:r w:rsidRPr="00901D29">
        <w:rPr>
          <w:color w:val="231F20"/>
        </w:rPr>
        <w:t xml:space="preserve"> </w:t>
      </w:r>
      <w:r>
        <w:rPr>
          <w:color w:val="231F20"/>
        </w:rPr>
        <w:t>improper comparison of awards and failed to consider proper factors in evidence. In addition, trial court failed to provide any way of ascertaining whether the reduced award bears a reasonable relation to damages suffered by the</w:t>
      </w:r>
      <w:r w:rsidR="00B64C57">
        <w:rPr>
          <w:color w:val="231F20"/>
        </w:rPr>
        <w:t xml:space="preserve"> </w:t>
      </w:r>
      <w:r>
        <w:rPr>
          <w:color w:val="231F20"/>
        </w:rPr>
        <w:t>plaintiff.</w:t>
      </w:r>
    </w:p>
    <w:p w:rsidR="009910CD" w:rsidRDefault="00FC2690" w:rsidP="00901D29">
      <w:pPr>
        <w:spacing w:before="131" w:line="240" w:lineRule="exact"/>
        <w:ind w:left="720"/>
      </w:pPr>
      <w:r>
        <w:rPr>
          <w:color w:val="231F20"/>
        </w:rPr>
        <w:t>2011—</w:t>
      </w:r>
      <w:r>
        <w:rPr>
          <w:i/>
          <w:color w:val="231F20"/>
        </w:rPr>
        <w:t>Condominium Services, Inc. v. First Owners’ Ass’n.</w:t>
      </w:r>
      <w:r>
        <w:rPr>
          <w:color w:val="231F20"/>
        </w:rPr>
        <w:t>, 281 Va. 561, 709 S.E.2d 163.</w:t>
      </w:r>
    </w:p>
    <w:p w:rsidR="009910CD" w:rsidRPr="00901D29" w:rsidRDefault="00FC2690" w:rsidP="00901D29">
      <w:pPr>
        <w:pStyle w:val="BodyText"/>
        <w:spacing w:before="120" w:after="120"/>
        <w:ind w:left="1440"/>
        <w:jc w:val="both"/>
        <w:rPr>
          <w:color w:val="231F20"/>
        </w:rPr>
      </w:pPr>
      <w:r>
        <w:rPr>
          <w:color w:val="231F20"/>
        </w:rPr>
        <w:t>Punitive award in this conversion case was upheld. Total award was</w:t>
      </w:r>
      <w:r w:rsidR="00901D29">
        <w:rPr>
          <w:color w:val="231F20"/>
        </w:rPr>
        <w:t xml:space="preserve"> </w:t>
      </w:r>
      <w:r>
        <w:rPr>
          <w:color w:val="231F20"/>
        </w:rPr>
        <w:t>$275,000, which was two and a half times the compensatory award. Although defendant may have been e</w:t>
      </w:r>
      <w:r w:rsidR="00AB18B1">
        <w:rPr>
          <w:color w:val="231F20"/>
        </w:rPr>
        <w:t>xperiencing financial difficul</w:t>
      </w:r>
      <w:r>
        <w:rPr>
          <w:color w:val="231F20"/>
        </w:rPr>
        <w:t>ties, that evidence was not presented at trial and therefore cannot be considered now as to excessiveness of punitive</w:t>
      </w:r>
      <w:r w:rsidR="00B64C57">
        <w:rPr>
          <w:color w:val="231F20"/>
        </w:rPr>
        <w:t xml:space="preserve"> </w:t>
      </w:r>
      <w:r>
        <w:rPr>
          <w:color w:val="231F20"/>
        </w:rPr>
        <w:t>award.</w:t>
      </w:r>
    </w:p>
    <w:p w:rsidR="009910CD" w:rsidRPr="005675E5" w:rsidRDefault="00FC2690" w:rsidP="005675E5">
      <w:pPr>
        <w:pStyle w:val="Heading4"/>
        <w:tabs>
          <w:tab w:val="left" w:pos="720"/>
        </w:tabs>
        <w:spacing w:before="0" w:line="241" w:lineRule="exact"/>
        <w:ind w:left="0"/>
        <w:rPr>
          <w:color w:val="231F20"/>
        </w:rPr>
      </w:pPr>
      <w:r>
        <w:rPr>
          <w:color w:val="231F20"/>
        </w:rPr>
        <w:t>§</w:t>
      </w:r>
      <w:r w:rsidRPr="005675E5">
        <w:rPr>
          <w:color w:val="231F20"/>
        </w:rPr>
        <w:t xml:space="preserve"> </w:t>
      </w:r>
      <w:r>
        <w:rPr>
          <w:color w:val="231F20"/>
        </w:rPr>
        <w:t>18.49</w:t>
      </w:r>
      <w:r>
        <w:rPr>
          <w:color w:val="231F20"/>
        </w:rPr>
        <w:tab/>
        <w:t>Res Judicata and Collateral</w:t>
      </w:r>
      <w:r w:rsidR="00B64C57">
        <w:rPr>
          <w:color w:val="231F20"/>
        </w:rPr>
        <w:t xml:space="preserve"> </w:t>
      </w:r>
      <w:r>
        <w:rPr>
          <w:color w:val="231F20"/>
        </w:rPr>
        <w:t>Estoppel</w:t>
      </w:r>
    </w:p>
    <w:p w:rsidR="009910CD" w:rsidRDefault="00FC2690">
      <w:pPr>
        <w:tabs>
          <w:tab w:val="left" w:pos="2121"/>
        </w:tabs>
        <w:spacing w:before="86"/>
        <w:ind w:left="1626"/>
        <w:rPr>
          <w:b/>
        </w:rPr>
      </w:pPr>
      <w:r>
        <w:rPr>
          <w:b/>
          <w:color w:val="231F20"/>
        </w:rPr>
        <w:t>[2]</w:t>
      </w:r>
      <w:r>
        <w:rPr>
          <w:b/>
          <w:color w:val="231F20"/>
        </w:rPr>
        <w:tab/>
        <w:t>Res</w:t>
      </w:r>
      <w:r>
        <w:rPr>
          <w:b/>
          <w:color w:val="231F20"/>
          <w:spacing w:val="15"/>
        </w:rPr>
        <w:t xml:space="preserve"> </w:t>
      </w:r>
      <w:r>
        <w:rPr>
          <w:b/>
          <w:color w:val="231F20"/>
        </w:rPr>
        <w:t>Judicata</w:t>
      </w:r>
    </w:p>
    <w:p w:rsidR="009910CD" w:rsidRDefault="00FC2690" w:rsidP="00394810">
      <w:pPr>
        <w:spacing w:before="125"/>
        <w:ind w:left="720"/>
      </w:pPr>
      <w:r>
        <w:rPr>
          <w:color w:val="231F20"/>
        </w:rPr>
        <w:t>2015—</w:t>
      </w:r>
      <w:r>
        <w:rPr>
          <w:i/>
          <w:color w:val="231F20"/>
        </w:rPr>
        <w:t>Lee v.</w:t>
      </w:r>
      <w:r w:rsidR="00B64C57">
        <w:rPr>
          <w:i/>
          <w:color w:val="231F20"/>
        </w:rPr>
        <w:t xml:space="preserve"> </w:t>
      </w:r>
      <w:r>
        <w:rPr>
          <w:i/>
          <w:color w:val="231F20"/>
        </w:rPr>
        <w:t>Spoden</w:t>
      </w:r>
      <w:r>
        <w:rPr>
          <w:color w:val="231F20"/>
        </w:rPr>
        <w:t>, 290 Va.</w:t>
      </w:r>
      <w:r w:rsidR="00B64C57">
        <w:rPr>
          <w:color w:val="231F20"/>
        </w:rPr>
        <w:t xml:space="preserve"> </w:t>
      </w:r>
      <w:r>
        <w:rPr>
          <w:color w:val="231F20"/>
        </w:rPr>
        <w:t>235, 776 S.E.2d</w:t>
      </w:r>
      <w:r w:rsidR="00B64C57">
        <w:rPr>
          <w:color w:val="231F20"/>
        </w:rPr>
        <w:t xml:space="preserve"> </w:t>
      </w:r>
      <w:r>
        <w:rPr>
          <w:color w:val="231F20"/>
        </w:rPr>
        <w:t>798.</w:t>
      </w:r>
    </w:p>
    <w:p w:rsidR="009910CD" w:rsidRPr="00901D29" w:rsidRDefault="00FC2690" w:rsidP="00901D29">
      <w:pPr>
        <w:pStyle w:val="BodyText"/>
        <w:spacing w:before="120" w:after="120"/>
        <w:ind w:left="1440"/>
        <w:jc w:val="both"/>
        <w:rPr>
          <w:color w:val="231F20"/>
        </w:rPr>
      </w:pPr>
      <w:r>
        <w:rPr>
          <w:color w:val="231F20"/>
        </w:rPr>
        <w:t>Contempt proceeding between former spouses has res judicata effect. Issue preclusion bars successive litigation of an issue of fact or law actually litigated and resolved in a valid court determination essential to the prior judgment even if the issue recurs in the</w:t>
      </w:r>
      <w:r w:rsidRPr="00901D29">
        <w:rPr>
          <w:color w:val="231F20"/>
        </w:rPr>
        <w:t xml:space="preserve"> </w:t>
      </w:r>
      <w:r>
        <w:rPr>
          <w:color w:val="231F20"/>
        </w:rPr>
        <w:t>context of a different</w:t>
      </w:r>
      <w:r w:rsidRPr="00901D29">
        <w:rPr>
          <w:color w:val="231F20"/>
        </w:rPr>
        <w:t xml:space="preserve"> </w:t>
      </w:r>
      <w:r>
        <w:rPr>
          <w:color w:val="231F20"/>
        </w:rPr>
        <w:t>claim.</w:t>
      </w:r>
    </w:p>
    <w:p w:rsidR="009910CD" w:rsidRDefault="00FC2690" w:rsidP="00394810">
      <w:pPr>
        <w:spacing w:before="118"/>
        <w:ind w:left="720"/>
      </w:pPr>
      <w:r>
        <w:rPr>
          <w:color w:val="231F20"/>
        </w:rPr>
        <w:t>2013—</w:t>
      </w:r>
      <w:r>
        <w:rPr>
          <w:i/>
          <w:color w:val="231F20"/>
        </w:rPr>
        <w:t xml:space="preserve">Caperton </w:t>
      </w:r>
      <w:r>
        <w:rPr>
          <w:i/>
          <w:color w:val="231F20"/>
          <w:spacing w:val="-9"/>
        </w:rPr>
        <w:t xml:space="preserve">v. </w:t>
      </w:r>
      <w:r>
        <w:rPr>
          <w:i/>
          <w:color w:val="231F20"/>
          <w:spacing w:val="-5"/>
        </w:rPr>
        <w:t xml:space="preserve">A.T. </w:t>
      </w:r>
      <w:r>
        <w:rPr>
          <w:i/>
          <w:color w:val="231F20"/>
        </w:rPr>
        <w:t>Massey Coal Co.</w:t>
      </w:r>
      <w:r>
        <w:rPr>
          <w:color w:val="231F20"/>
        </w:rPr>
        <w:t xml:space="preserve">, 285 </w:t>
      </w:r>
      <w:r>
        <w:rPr>
          <w:color w:val="231F20"/>
          <w:spacing w:val="-9"/>
        </w:rPr>
        <w:t>Va.</w:t>
      </w:r>
      <w:r w:rsidR="00B64C57">
        <w:rPr>
          <w:color w:val="231F20"/>
          <w:spacing w:val="-9"/>
        </w:rPr>
        <w:t xml:space="preserve"> </w:t>
      </w:r>
      <w:r>
        <w:rPr>
          <w:color w:val="231F20"/>
        </w:rPr>
        <w:t>537, 740 S.E.2d</w:t>
      </w:r>
      <w:r w:rsidR="00B64C57">
        <w:rPr>
          <w:color w:val="231F20"/>
        </w:rPr>
        <w:t xml:space="preserve"> </w:t>
      </w:r>
      <w:r>
        <w:rPr>
          <w:color w:val="231F20"/>
        </w:rPr>
        <w:t>1.</w:t>
      </w:r>
    </w:p>
    <w:p w:rsidR="009910CD" w:rsidRPr="00901D29" w:rsidRDefault="00FC2690" w:rsidP="00901D29">
      <w:pPr>
        <w:pStyle w:val="BodyText"/>
        <w:spacing w:before="120" w:after="120"/>
        <w:ind w:left="1440"/>
        <w:jc w:val="both"/>
        <w:rPr>
          <w:color w:val="231F20"/>
        </w:rPr>
      </w:pPr>
      <w:r>
        <w:rPr>
          <w:color w:val="231F20"/>
        </w:rPr>
        <w:t>In this case involving res judicata, the Court applied the law prior</w:t>
      </w:r>
      <w:r w:rsidRPr="00901D29">
        <w:rPr>
          <w:color w:val="231F20"/>
        </w:rPr>
        <w:t xml:space="preserve"> </w:t>
      </w:r>
      <w:r>
        <w:rPr>
          <w:color w:val="231F20"/>
        </w:rPr>
        <w:t>to the</w:t>
      </w:r>
      <w:r w:rsidRPr="00901D29">
        <w:rPr>
          <w:color w:val="231F20"/>
        </w:rPr>
        <w:t xml:space="preserve"> </w:t>
      </w:r>
      <w:r>
        <w:rPr>
          <w:color w:val="231F20"/>
        </w:rPr>
        <w:t>adoption</w:t>
      </w:r>
      <w:r w:rsidRPr="00901D29">
        <w:rPr>
          <w:color w:val="231F20"/>
        </w:rPr>
        <w:t xml:space="preserve"> </w:t>
      </w:r>
      <w:r>
        <w:rPr>
          <w:color w:val="231F20"/>
        </w:rPr>
        <w:t>of</w:t>
      </w:r>
      <w:r w:rsidRPr="00901D29">
        <w:rPr>
          <w:color w:val="231F20"/>
        </w:rPr>
        <w:t xml:space="preserve"> </w:t>
      </w:r>
      <w:r>
        <w:rPr>
          <w:color w:val="231F20"/>
        </w:rPr>
        <w:t>Rule</w:t>
      </w:r>
      <w:r w:rsidRPr="00901D29">
        <w:rPr>
          <w:color w:val="231F20"/>
        </w:rPr>
        <w:t xml:space="preserve"> </w:t>
      </w:r>
      <w:r>
        <w:rPr>
          <w:color w:val="231F20"/>
        </w:rPr>
        <w:t>1:6.</w:t>
      </w:r>
      <w:r w:rsidRPr="00901D29">
        <w:rPr>
          <w:color w:val="231F20"/>
        </w:rPr>
        <w:t xml:space="preserve"> </w:t>
      </w:r>
      <w:r>
        <w:rPr>
          <w:color w:val="231F20"/>
        </w:rPr>
        <w:t>The</w:t>
      </w:r>
      <w:r w:rsidRPr="00901D29">
        <w:rPr>
          <w:color w:val="231F20"/>
        </w:rPr>
        <w:t xml:space="preserve"> </w:t>
      </w:r>
      <w:r>
        <w:rPr>
          <w:color w:val="231F20"/>
        </w:rPr>
        <w:t>elements</w:t>
      </w:r>
      <w:r w:rsidRPr="00901D29">
        <w:rPr>
          <w:color w:val="231F20"/>
        </w:rPr>
        <w:t xml:space="preserve"> </w:t>
      </w:r>
      <w:r>
        <w:rPr>
          <w:color w:val="231F20"/>
        </w:rPr>
        <w:t>of</w:t>
      </w:r>
      <w:r w:rsidRPr="00901D29">
        <w:rPr>
          <w:color w:val="231F20"/>
        </w:rPr>
        <w:t xml:space="preserve"> </w:t>
      </w:r>
      <w:r>
        <w:rPr>
          <w:color w:val="231F20"/>
        </w:rPr>
        <w:t>res</w:t>
      </w:r>
      <w:r w:rsidRPr="00901D29">
        <w:rPr>
          <w:color w:val="231F20"/>
        </w:rPr>
        <w:t xml:space="preserve"> </w:t>
      </w:r>
      <w:r>
        <w:rPr>
          <w:color w:val="231F20"/>
        </w:rPr>
        <w:t>judicata</w:t>
      </w:r>
      <w:r w:rsidRPr="00901D29">
        <w:rPr>
          <w:color w:val="231F20"/>
        </w:rPr>
        <w:t xml:space="preserve"> </w:t>
      </w:r>
      <w:r>
        <w:rPr>
          <w:color w:val="231F20"/>
        </w:rPr>
        <w:t>are</w:t>
      </w:r>
      <w:r w:rsidRPr="00901D29">
        <w:rPr>
          <w:color w:val="231F20"/>
        </w:rPr>
        <w:t xml:space="preserve"> </w:t>
      </w:r>
      <w:r>
        <w:rPr>
          <w:color w:val="231F20"/>
        </w:rPr>
        <w:t>an</w:t>
      </w:r>
      <w:r w:rsidRPr="00901D29">
        <w:rPr>
          <w:color w:val="231F20"/>
        </w:rPr>
        <w:t xml:space="preserve"> </w:t>
      </w:r>
      <w:r>
        <w:rPr>
          <w:color w:val="231F20"/>
        </w:rPr>
        <w:t>identity of the remedy sought, identity of the cause of action, identity of the parties</w:t>
      </w:r>
      <w:r w:rsidRPr="00901D29">
        <w:rPr>
          <w:color w:val="231F20"/>
        </w:rPr>
        <w:t xml:space="preserve"> </w:t>
      </w:r>
      <w:r>
        <w:rPr>
          <w:color w:val="231F20"/>
        </w:rPr>
        <w:t>and</w:t>
      </w:r>
      <w:r w:rsidRPr="00901D29">
        <w:rPr>
          <w:color w:val="231F20"/>
        </w:rPr>
        <w:t xml:space="preserve"> </w:t>
      </w:r>
      <w:r>
        <w:rPr>
          <w:color w:val="231F20"/>
        </w:rPr>
        <w:t>identity</w:t>
      </w:r>
      <w:r w:rsidRPr="00901D29">
        <w:rPr>
          <w:color w:val="231F20"/>
        </w:rPr>
        <w:t xml:space="preserve"> </w:t>
      </w:r>
      <w:r>
        <w:rPr>
          <w:color w:val="231F20"/>
        </w:rPr>
        <w:t>of</w:t>
      </w:r>
      <w:r w:rsidRPr="00901D29">
        <w:rPr>
          <w:color w:val="231F20"/>
        </w:rPr>
        <w:t xml:space="preserve"> </w:t>
      </w:r>
      <w:r>
        <w:rPr>
          <w:color w:val="231F20"/>
        </w:rPr>
        <w:t>the</w:t>
      </w:r>
      <w:r w:rsidRPr="00901D29">
        <w:rPr>
          <w:color w:val="231F20"/>
        </w:rPr>
        <w:t xml:space="preserve"> </w:t>
      </w:r>
      <w:r>
        <w:rPr>
          <w:color w:val="231F20"/>
        </w:rPr>
        <w:t>quality</w:t>
      </w:r>
      <w:r w:rsidRPr="00901D29">
        <w:rPr>
          <w:color w:val="231F20"/>
        </w:rPr>
        <w:t xml:space="preserve"> </w:t>
      </w:r>
      <w:r>
        <w:rPr>
          <w:color w:val="231F20"/>
        </w:rPr>
        <w:t>of</w:t>
      </w:r>
      <w:r w:rsidRPr="00901D29">
        <w:rPr>
          <w:color w:val="231F20"/>
        </w:rPr>
        <w:t xml:space="preserve"> </w:t>
      </w:r>
      <w:r>
        <w:rPr>
          <w:color w:val="231F20"/>
        </w:rPr>
        <w:t>the</w:t>
      </w:r>
      <w:r w:rsidRPr="00901D29">
        <w:rPr>
          <w:color w:val="231F20"/>
        </w:rPr>
        <w:t xml:space="preserve"> </w:t>
      </w:r>
      <w:r>
        <w:rPr>
          <w:color w:val="231F20"/>
        </w:rPr>
        <w:t>persons</w:t>
      </w:r>
      <w:r w:rsidRPr="00901D29">
        <w:rPr>
          <w:color w:val="231F20"/>
        </w:rPr>
        <w:t xml:space="preserve"> </w:t>
      </w:r>
      <w:r>
        <w:rPr>
          <w:color w:val="231F20"/>
        </w:rPr>
        <w:t>for</w:t>
      </w:r>
      <w:r w:rsidRPr="00901D29">
        <w:rPr>
          <w:color w:val="231F20"/>
        </w:rPr>
        <w:t xml:space="preserve"> </w:t>
      </w:r>
      <w:r>
        <w:rPr>
          <w:color w:val="231F20"/>
        </w:rPr>
        <w:t>or</w:t>
      </w:r>
      <w:r w:rsidRPr="00901D29">
        <w:rPr>
          <w:color w:val="231F20"/>
        </w:rPr>
        <w:t xml:space="preserve"> </w:t>
      </w:r>
      <w:r>
        <w:rPr>
          <w:color w:val="231F20"/>
        </w:rPr>
        <w:t>against</w:t>
      </w:r>
      <w:r w:rsidRPr="00901D29">
        <w:rPr>
          <w:color w:val="231F20"/>
        </w:rPr>
        <w:t xml:space="preserve"> </w:t>
      </w:r>
      <w:r>
        <w:rPr>
          <w:color w:val="231F20"/>
        </w:rPr>
        <w:t>whom the claim is made. In this particular case, the evidence needed in</w:t>
      </w:r>
      <w:r w:rsidRPr="00901D29">
        <w:rPr>
          <w:color w:val="231F20"/>
        </w:rPr>
        <w:t xml:space="preserve"> </w:t>
      </w:r>
      <w:r>
        <w:rPr>
          <w:color w:val="231F20"/>
        </w:rPr>
        <w:t>the</w:t>
      </w:r>
      <w:r w:rsidR="00394810" w:rsidRPr="00901D29">
        <w:rPr>
          <w:color w:val="231F20"/>
        </w:rPr>
        <w:t xml:space="preserve"> </w:t>
      </w:r>
      <w:r>
        <w:rPr>
          <w:color w:val="231F20"/>
        </w:rPr>
        <w:t>second action was different from the proof necessary to support the claims in the prior action, there were differing causes of action asserted and therefore the defense of res judicata should have been denied.</w:t>
      </w:r>
    </w:p>
    <w:p w:rsidR="009910CD" w:rsidRPr="005675E5" w:rsidRDefault="00FC2690" w:rsidP="005675E5">
      <w:pPr>
        <w:pStyle w:val="Heading4"/>
        <w:tabs>
          <w:tab w:val="left" w:pos="720"/>
        </w:tabs>
        <w:spacing w:before="0" w:line="241" w:lineRule="exact"/>
        <w:ind w:left="0"/>
        <w:rPr>
          <w:color w:val="231F20"/>
        </w:rPr>
      </w:pPr>
      <w:r>
        <w:rPr>
          <w:color w:val="231F20"/>
        </w:rPr>
        <w:t>§</w:t>
      </w:r>
      <w:r w:rsidRPr="005675E5">
        <w:rPr>
          <w:color w:val="231F20"/>
        </w:rPr>
        <w:t xml:space="preserve"> </w:t>
      </w:r>
      <w:r>
        <w:rPr>
          <w:color w:val="231F20"/>
        </w:rPr>
        <w:t>18.51</w:t>
      </w:r>
      <w:r>
        <w:rPr>
          <w:color w:val="231F20"/>
        </w:rPr>
        <w:tab/>
        <w:t>Settlement</w:t>
      </w:r>
    </w:p>
    <w:p w:rsidR="009910CD" w:rsidRDefault="00FC2690" w:rsidP="00394810">
      <w:pPr>
        <w:spacing w:before="136" w:line="251" w:lineRule="exact"/>
        <w:ind w:left="720"/>
      </w:pPr>
      <w:r>
        <w:rPr>
          <w:color w:val="231F20"/>
        </w:rPr>
        <w:t>2012—</w:t>
      </w:r>
      <w:r>
        <w:rPr>
          <w:i/>
          <w:color w:val="231F20"/>
        </w:rPr>
        <w:t>Murayama 1997 Trust v.</w:t>
      </w:r>
      <w:r w:rsidR="00B64C57">
        <w:rPr>
          <w:i/>
          <w:color w:val="231F20"/>
        </w:rPr>
        <w:t xml:space="preserve"> </w:t>
      </w:r>
      <w:r>
        <w:rPr>
          <w:i/>
          <w:color w:val="231F20"/>
        </w:rPr>
        <w:t>NISC Holdings</w:t>
      </w:r>
      <w:r>
        <w:rPr>
          <w:color w:val="231F20"/>
        </w:rPr>
        <w:t>, 284 Va.</w:t>
      </w:r>
      <w:r w:rsidR="00B64C57">
        <w:rPr>
          <w:color w:val="231F20"/>
        </w:rPr>
        <w:t xml:space="preserve"> </w:t>
      </w:r>
      <w:r>
        <w:rPr>
          <w:color w:val="231F20"/>
        </w:rPr>
        <w:t>234, 727</w:t>
      </w:r>
      <w:r w:rsidR="00B64C57">
        <w:rPr>
          <w:color w:val="231F20"/>
        </w:rPr>
        <w:t xml:space="preserve"> </w:t>
      </w:r>
      <w:r>
        <w:rPr>
          <w:color w:val="231F20"/>
        </w:rPr>
        <w:t>S.E.2d</w:t>
      </w:r>
      <w:r w:rsidR="00394810">
        <w:rPr>
          <w:color w:val="231F20"/>
        </w:rPr>
        <w:t xml:space="preserve"> </w:t>
      </w:r>
      <w:r>
        <w:rPr>
          <w:color w:val="231F20"/>
        </w:rPr>
        <w:t>80.</w:t>
      </w:r>
    </w:p>
    <w:p w:rsidR="009910CD" w:rsidRDefault="00FC2690" w:rsidP="00901D29">
      <w:pPr>
        <w:pStyle w:val="BodyText"/>
        <w:spacing w:before="120" w:after="120"/>
        <w:ind w:left="1440"/>
        <w:jc w:val="both"/>
        <w:rPr>
          <w:color w:val="231F20"/>
        </w:rPr>
      </w:pPr>
      <w:r>
        <w:rPr>
          <w:color w:val="231F20"/>
        </w:rPr>
        <w:t>Court properly sustained demurrer to complaint filed by trust seeking damages relating to a prior settlement agreement entered into relating to previous litigation between parties. Based upon the allegations of the settlement agreement and the nature of the adversarial relationship between the parties, as a matter of law, the trust did not reasonably rely upon any alleged fraudulent omissions or misrepresentations by the</w:t>
      </w:r>
      <w:r w:rsidR="00B64C57">
        <w:rPr>
          <w:color w:val="231F20"/>
        </w:rPr>
        <w:t xml:space="preserve"> </w:t>
      </w:r>
      <w:r>
        <w:rPr>
          <w:color w:val="231F20"/>
        </w:rPr>
        <w:t>defendant.</w:t>
      </w:r>
    </w:p>
    <w:p w:rsidR="00A62CF8" w:rsidRPr="00334C7C" w:rsidRDefault="00A62CF8" w:rsidP="00334C7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18.54</w:t>
      </w:r>
      <w:r>
        <w:rPr>
          <w:color w:val="231F20"/>
        </w:rPr>
        <w:tab/>
        <w:t>Standing</w:t>
      </w:r>
    </w:p>
    <w:p w:rsidR="00DD62EE" w:rsidRDefault="00DD62EE" w:rsidP="00394810">
      <w:pPr>
        <w:spacing w:before="125"/>
        <w:ind w:left="720"/>
      </w:pPr>
      <w:r>
        <w:rPr>
          <w:color w:val="231F20"/>
        </w:rPr>
        <w:t>2017—</w:t>
      </w:r>
      <w:r>
        <w:rPr>
          <w:i/>
          <w:color w:val="231F20"/>
        </w:rPr>
        <w:t>Eilber v. Floor Care Specialists. Inc.</w:t>
      </w:r>
      <w:r>
        <w:rPr>
          <w:color w:val="231F20"/>
        </w:rPr>
        <w:t>, 294 Va. 438, 80</w:t>
      </w:r>
      <w:r w:rsidR="00B73C7C">
        <w:rPr>
          <w:color w:val="231F20"/>
        </w:rPr>
        <w:t>7</w:t>
      </w:r>
      <w:r>
        <w:rPr>
          <w:color w:val="231F20"/>
        </w:rPr>
        <w:t xml:space="preserve"> S.E.2d </w:t>
      </w:r>
      <w:r w:rsidR="00B73C7C">
        <w:rPr>
          <w:color w:val="231F20"/>
        </w:rPr>
        <w:t>219</w:t>
      </w:r>
      <w:r>
        <w:rPr>
          <w:color w:val="231F20"/>
        </w:rPr>
        <w:t>.</w:t>
      </w:r>
    </w:p>
    <w:p w:rsidR="00DD62EE" w:rsidRPr="00901D29" w:rsidRDefault="00B73C7C" w:rsidP="00901D29">
      <w:pPr>
        <w:pStyle w:val="BodyText"/>
        <w:spacing w:before="120" w:after="120"/>
        <w:ind w:left="1440"/>
        <w:jc w:val="both"/>
        <w:rPr>
          <w:color w:val="231F20"/>
        </w:rPr>
      </w:pPr>
      <w:r>
        <w:rPr>
          <w:color w:val="231F20"/>
        </w:rPr>
        <w:t xml:space="preserve">Defamation clam arose after confirmation of plaintiff’s Chapter 13 Bankruptcy Plan but prior to discharge.  Plaintiff did not disclose until after discharge.  Plaintiff is judicially estopped from asserting claim.  Judicial estoppel is not an affirmative defense that can be waived and therefore case is dismissed.  </w:t>
      </w:r>
    </w:p>
    <w:p w:rsidR="007975D6" w:rsidRDefault="007975D6" w:rsidP="00394810">
      <w:pPr>
        <w:spacing w:before="125"/>
        <w:ind w:left="720"/>
        <w:rPr>
          <w:color w:val="231F20"/>
        </w:rPr>
      </w:pPr>
    </w:p>
    <w:p w:rsidR="007975D6" w:rsidRDefault="007975D6" w:rsidP="00394810">
      <w:pPr>
        <w:spacing w:before="125"/>
        <w:ind w:left="720"/>
        <w:rPr>
          <w:color w:val="231F20"/>
        </w:rPr>
      </w:pPr>
    </w:p>
    <w:p w:rsidR="007975D6" w:rsidRDefault="007975D6" w:rsidP="007975D6">
      <w:pPr>
        <w:tabs>
          <w:tab w:val="left" w:pos="8640"/>
        </w:tabs>
        <w:spacing w:before="64"/>
        <w:rPr>
          <w:color w:val="231F20"/>
          <w:sz w:val="18"/>
        </w:rPr>
      </w:pPr>
    </w:p>
    <w:p w:rsidR="007975D6" w:rsidRDefault="007975D6" w:rsidP="007975D6">
      <w:pPr>
        <w:tabs>
          <w:tab w:val="left" w:pos="8640"/>
        </w:tabs>
        <w:spacing w:before="64"/>
        <w:rPr>
          <w:b/>
        </w:rPr>
      </w:pPr>
      <w:r>
        <w:rPr>
          <w:color w:val="231F20"/>
          <w:sz w:val="18"/>
        </w:rPr>
        <w:t>2018</w:t>
      </w:r>
      <w:r>
        <w:rPr>
          <w:color w:val="231F20"/>
          <w:spacing w:val="35"/>
          <w:sz w:val="18"/>
        </w:rPr>
        <w:t xml:space="preserve"> VIRGINIA TORT CASE FINDER</w:t>
      </w:r>
      <w:r>
        <w:rPr>
          <w:color w:val="231F20"/>
          <w:sz w:val="18"/>
        </w:rPr>
        <w:t>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18.5</w:t>
      </w:r>
      <w:r w:rsidR="00595E90">
        <w:rPr>
          <w:b/>
          <w:color w:val="231F20"/>
        </w:rPr>
        <w:t>4</w:t>
      </w:r>
    </w:p>
    <w:p w:rsidR="0094085C" w:rsidRDefault="0094085C" w:rsidP="00394810">
      <w:pPr>
        <w:spacing w:before="125"/>
        <w:ind w:left="720"/>
      </w:pPr>
      <w:r>
        <w:rPr>
          <w:color w:val="231F20"/>
        </w:rPr>
        <w:t>2017—</w:t>
      </w:r>
      <w:r w:rsidR="00B92944">
        <w:rPr>
          <w:i/>
          <w:color w:val="231F20"/>
        </w:rPr>
        <w:t>Erie Insurance Co.</w:t>
      </w:r>
      <w:r>
        <w:rPr>
          <w:i/>
          <w:color w:val="231F20"/>
        </w:rPr>
        <w:t xml:space="preserve"> v. McKinley Chiropractic Center, P.C.</w:t>
      </w:r>
      <w:r>
        <w:rPr>
          <w:color w:val="231F20"/>
        </w:rPr>
        <w:t>, 294 Va. 138, 803 S.E.2d 741.</w:t>
      </w:r>
    </w:p>
    <w:p w:rsidR="0094085C" w:rsidRPr="00901D29" w:rsidRDefault="0094085C" w:rsidP="00901D29">
      <w:pPr>
        <w:pStyle w:val="BodyText"/>
        <w:spacing w:before="120" w:after="120"/>
        <w:ind w:left="1440"/>
        <w:jc w:val="both"/>
        <w:rPr>
          <w:color w:val="231F20"/>
        </w:rPr>
      </w:pPr>
      <w:r>
        <w:rPr>
          <w:color w:val="231F20"/>
        </w:rPr>
        <w:t xml:space="preserve">Plaintiff assigned personal injury claim to chiropractor but then failed to pay chiropractor out of settlement proceeds.  Chiropractor then sued insurance carrier.  Plaintiff had no right to sue Erie and likewise chiropractor had no right to sue Erie.  </w:t>
      </w:r>
    </w:p>
    <w:p w:rsidR="00A62CF8" w:rsidRDefault="00A62CF8" w:rsidP="00394810">
      <w:pPr>
        <w:spacing w:before="136" w:line="251" w:lineRule="exact"/>
        <w:ind w:left="720"/>
      </w:pPr>
      <w:r>
        <w:rPr>
          <w:color w:val="231F20"/>
        </w:rPr>
        <w:t>2017—</w:t>
      </w:r>
      <w:r>
        <w:rPr>
          <w:i/>
          <w:color w:val="231F20"/>
        </w:rPr>
        <w:t>Ricketts v. Strange</w:t>
      </w:r>
      <w:r>
        <w:rPr>
          <w:color w:val="231F20"/>
        </w:rPr>
        <w:t>, 293 Va. 101, 796 S.E.2d 182.</w:t>
      </w:r>
    </w:p>
    <w:p w:rsidR="00A62CF8" w:rsidRPr="00901D29" w:rsidRDefault="00A62CF8" w:rsidP="00901D29">
      <w:pPr>
        <w:pStyle w:val="BodyText"/>
        <w:spacing w:before="120" w:after="120"/>
        <w:ind w:left="1440"/>
        <w:jc w:val="both"/>
        <w:rPr>
          <w:color w:val="231F20"/>
        </w:rPr>
      </w:pPr>
      <w:r>
        <w:rPr>
          <w:color w:val="231F20"/>
        </w:rPr>
        <w:t xml:space="preserve">Plaintiff had filed bankruptcy prior to this negligence action being filed and did not list the personal injury claim as an asset.  The claim belonged to the trustee and therefore the plaintiff lacked standing. </w:t>
      </w:r>
    </w:p>
    <w:p w:rsidR="009910CD" w:rsidRPr="00334C7C" w:rsidRDefault="00FC2690" w:rsidP="00334C7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18.56</w:t>
      </w:r>
      <w:r>
        <w:rPr>
          <w:color w:val="231F20"/>
        </w:rPr>
        <w:tab/>
        <w:t>Statutes</w:t>
      </w:r>
    </w:p>
    <w:p w:rsidR="009910CD" w:rsidRDefault="00FC2690">
      <w:pPr>
        <w:tabs>
          <w:tab w:val="left" w:pos="2041"/>
        </w:tabs>
        <w:spacing w:before="96"/>
        <w:ind w:left="1546"/>
        <w:rPr>
          <w:b/>
        </w:rPr>
      </w:pPr>
      <w:r>
        <w:rPr>
          <w:b/>
          <w:color w:val="231F20"/>
        </w:rPr>
        <w:t>[5]</w:t>
      </w:r>
      <w:r>
        <w:rPr>
          <w:b/>
          <w:color w:val="231F20"/>
        </w:rPr>
        <w:tab/>
        <w:t>Standard of</w:t>
      </w:r>
      <w:r>
        <w:rPr>
          <w:b/>
          <w:color w:val="231F20"/>
          <w:spacing w:val="28"/>
        </w:rPr>
        <w:t xml:space="preserve"> </w:t>
      </w:r>
      <w:r>
        <w:rPr>
          <w:b/>
          <w:color w:val="231F20"/>
        </w:rPr>
        <w:t>Care</w:t>
      </w:r>
    </w:p>
    <w:p w:rsidR="009910CD" w:rsidRDefault="00FC2690" w:rsidP="00394810">
      <w:pPr>
        <w:spacing w:before="136"/>
        <w:ind w:left="720"/>
      </w:pPr>
      <w:r>
        <w:rPr>
          <w:color w:val="231F20"/>
          <w:spacing w:val="-3"/>
        </w:rPr>
        <w:t>2011—</w:t>
      </w:r>
      <w:r>
        <w:rPr>
          <w:i/>
          <w:color w:val="231F20"/>
          <w:spacing w:val="-3"/>
        </w:rPr>
        <w:t xml:space="preserve">Vuich </w:t>
      </w:r>
      <w:r>
        <w:rPr>
          <w:i/>
          <w:color w:val="231F20"/>
          <w:spacing w:val="-9"/>
        </w:rPr>
        <w:t>v.</w:t>
      </w:r>
      <w:r w:rsidR="00B64C57">
        <w:rPr>
          <w:i/>
          <w:color w:val="231F20"/>
          <w:spacing w:val="-9"/>
        </w:rPr>
        <w:t xml:space="preserve"> </w:t>
      </w:r>
      <w:r>
        <w:rPr>
          <w:i/>
          <w:color w:val="231F20"/>
        </w:rPr>
        <w:t>Great Eastern Resort Corp.</w:t>
      </w:r>
      <w:r>
        <w:rPr>
          <w:color w:val="231F20"/>
        </w:rPr>
        <w:t xml:space="preserve">, 281 </w:t>
      </w:r>
      <w:r>
        <w:rPr>
          <w:color w:val="231F20"/>
          <w:spacing w:val="-9"/>
        </w:rPr>
        <w:t>Va.</w:t>
      </w:r>
      <w:r w:rsidR="00B64C57">
        <w:rPr>
          <w:color w:val="231F20"/>
          <w:spacing w:val="-9"/>
        </w:rPr>
        <w:t xml:space="preserve"> </w:t>
      </w:r>
      <w:r>
        <w:rPr>
          <w:color w:val="231F20"/>
        </w:rPr>
        <w:t>240, 704 S.E.2d</w:t>
      </w:r>
      <w:r w:rsidR="00B64C57">
        <w:rPr>
          <w:color w:val="231F20"/>
        </w:rPr>
        <w:t xml:space="preserve"> </w:t>
      </w:r>
      <w:r>
        <w:rPr>
          <w:color w:val="231F20"/>
        </w:rPr>
        <w:t>377.</w:t>
      </w:r>
    </w:p>
    <w:p w:rsidR="009910CD" w:rsidRPr="00901D29" w:rsidRDefault="00FC2690" w:rsidP="00901D29">
      <w:pPr>
        <w:pStyle w:val="BodyText"/>
        <w:spacing w:before="120" w:after="120"/>
        <w:ind w:left="1440"/>
        <w:jc w:val="both"/>
        <w:rPr>
          <w:color w:val="231F20"/>
        </w:rPr>
      </w:pPr>
      <w:r>
        <w:rPr>
          <w:color w:val="231F20"/>
        </w:rPr>
        <w:t>In</w:t>
      </w:r>
      <w:r w:rsidRPr="00901D29">
        <w:rPr>
          <w:color w:val="231F20"/>
        </w:rPr>
        <w:t xml:space="preserve"> </w:t>
      </w:r>
      <w:r>
        <w:rPr>
          <w:color w:val="231F20"/>
        </w:rPr>
        <w:t>this</w:t>
      </w:r>
      <w:r w:rsidRPr="00901D29">
        <w:rPr>
          <w:color w:val="231F20"/>
        </w:rPr>
        <w:t xml:space="preserve"> </w:t>
      </w:r>
      <w:r>
        <w:rPr>
          <w:color w:val="231F20"/>
        </w:rPr>
        <w:t>interlocutory</w:t>
      </w:r>
      <w:r w:rsidRPr="00901D29">
        <w:rPr>
          <w:color w:val="231F20"/>
        </w:rPr>
        <w:t xml:space="preserve"> </w:t>
      </w:r>
      <w:r>
        <w:rPr>
          <w:color w:val="231F20"/>
        </w:rPr>
        <w:t>appeal</w:t>
      </w:r>
      <w:r w:rsidRPr="00901D29">
        <w:rPr>
          <w:color w:val="231F20"/>
        </w:rPr>
        <w:t xml:space="preserve"> </w:t>
      </w:r>
      <w:r>
        <w:rPr>
          <w:color w:val="231F20"/>
        </w:rPr>
        <w:t>that</w:t>
      </w:r>
      <w:r w:rsidRPr="00901D29">
        <w:rPr>
          <w:color w:val="231F20"/>
        </w:rPr>
        <w:t xml:space="preserve"> </w:t>
      </w:r>
      <w:r>
        <w:rPr>
          <w:color w:val="231F20"/>
        </w:rPr>
        <w:t>was</w:t>
      </w:r>
      <w:r w:rsidRPr="00901D29">
        <w:rPr>
          <w:color w:val="231F20"/>
        </w:rPr>
        <w:t xml:space="preserve"> </w:t>
      </w:r>
      <w:r>
        <w:rPr>
          <w:color w:val="231F20"/>
        </w:rPr>
        <w:t>agreed</w:t>
      </w:r>
      <w:r w:rsidRPr="00901D29">
        <w:rPr>
          <w:color w:val="231F20"/>
        </w:rPr>
        <w:t xml:space="preserve"> </w:t>
      </w:r>
      <w:r>
        <w:rPr>
          <w:color w:val="231F20"/>
        </w:rPr>
        <w:t>to</w:t>
      </w:r>
      <w:r w:rsidRPr="00901D29">
        <w:rPr>
          <w:color w:val="231F20"/>
        </w:rPr>
        <w:t xml:space="preserve"> </w:t>
      </w:r>
      <w:r>
        <w:rPr>
          <w:color w:val="231F20"/>
        </w:rPr>
        <w:t>by</w:t>
      </w:r>
      <w:r w:rsidRPr="00901D29">
        <w:rPr>
          <w:color w:val="231F20"/>
        </w:rPr>
        <w:t xml:space="preserve"> </w:t>
      </w:r>
      <w:r>
        <w:rPr>
          <w:color w:val="231F20"/>
        </w:rPr>
        <w:t>the</w:t>
      </w:r>
      <w:r w:rsidRPr="00901D29">
        <w:rPr>
          <w:color w:val="231F20"/>
        </w:rPr>
        <w:t xml:space="preserve"> </w:t>
      </w:r>
      <w:r>
        <w:rPr>
          <w:color w:val="231F20"/>
        </w:rPr>
        <w:t>parties</w:t>
      </w:r>
      <w:r w:rsidRPr="00901D29">
        <w:rPr>
          <w:color w:val="231F20"/>
        </w:rPr>
        <w:t xml:space="preserve"> </w:t>
      </w:r>
      <w:r>
        <w:rPr>
          <w:color w:val="231F20"/>
        </w:rPr>
        <w:t>the</w:t>
      </w:r>
      <w:r w:rsidRPr="00901D29">
        <w:rPr>
          <w:color w:val="231F20"/>
        </w:rPr>
        <w:t xml:space="preserve"> </w:t>
      </w:r>
      <w:r w:rsidR="00AE3B68">
        <w:rPr>
          <w:color w:val="231F20"/>
        </w:rPr>
        <w:t>t</w:t>
      </w:r>
      <w:r>
        <w:rPr>
          <w:color w:val="231F20"/>
        </w:rPr>
        <w:t xml:space="preserve">rial </w:t>
      </w:r>
      <w:r w:rsidR="00AE3B68">
        <w:rPr>
          <w:color w:val="231F20"/>
        </w:rPr>
        <w:t>c</w:t>
      </w:r>
      <w:r>
        <w:rPr>
          <w:color w:val="231F20"/>
        </w:rPr>
        <w:t xml:space="preserve">ourt determination was reversed by the Supreme Court as to the issue of whether or not the </w:t>
      </w:r>
      <w:r w:rsidRPr="00901D29">
        <w:rPr>
          <w:color w:val="231F20"/>
        </w:rPr>
        <w:t xml:space="preserve">Virginia </w:t>
      </w:r>
      <w:r>
        <w:rPr>
          <w:color w:val="231F20"/>
        </w:rPr>
        <w:t>Amusement Device</w:t>
      </w:r>
      <w:r w:rsidRPr="00901D29">
        <w:rPr>
          <w:color w:val="231F20"/>
        </w:rPr>
        <w:t xml:space="preserve"> </w:t>
      </w:r>
      <w:r>
        <w:rPr>
          <w:color w:val="231F20"/>
        </w:rPr>
        <w:t>Regulations applied to a snow tube</w:t>
      </w:r>
      <w:r w:rsidR="00B64C57">
        <w:rPr>
          <w:color w:val="231F20"/>
        </w:rPr>
        <w:t xml:space="preserve"> </w:t>
      </w:r>
      <w:r>
        <w:rPr>
          <w:color w:val="231F20"/>
        </w:rPr>
        <w:t>ride.</w:t>
      </w:r>
    </w:p>
    <w:p w:rsidR="009910CD" w:rsidRPr="00334C7C" w:rsidRDefault="00FC2690" w:rsidP="00334C7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18.58</w:t>
      </w:r>
      <w:r>
        <w:rPr>
          <w:color w:val="231F20"/>
        </w:rPr>
        <w:tab/>
        <w:t>Summary</w:t>
      </w:r>
      <w:r w:rsidRPr="00334C7C">
        <w:rPr>
          <w:color w:val="231F20"/>
        </w:rPr>
        <w:t xml:space="preserve"> </w:t>
      </w:r>
      <w:r>
        <w:rPr>
          <w:color w:val="231F20"/>
        </w:rPr>
        <w:t>Judgment</w:t>
      </w:r>
    </w:p>
    <w:p w:rsidR="00971BCF" w:rsidRDefault="00971BCF" w:rsidP="00B92944">
      <w:pPr>
        <w:spacing w:before="135"/>
        <w:ind w:left="720"/>
      </w:pPr>
      <w:r>
        <w:rPr>
          <w:color w:val="231F20"/>
        </w:rPr>
        <w:t>2017—</w:t>
      </w:r>
      <w:r>
        <w:rPr>
          <w:i/>
          <w:color w:val="231F20"/>
        </w:rPr>
        <w:t>Summers v. Syptak</w:t>
      </w:r>
      <w:r>
        <w:rPr>
          <w:color w:val="231F20"/>
        </w:rPr>
        <w:t>, 293 Va. 606, 801 S.E.2d 422.</w:t>
      </w:r>
    </w:p>
    <w:p w:rsidR="00971BCF" w:rsidRDefault="00FF32D1" w:rsidP="00901D29">
      <w:pPr>
        <w:pStyle w:val="BodyText"/>
        <w:spacing w:before="120" w:after="120"/>
        <w:ind w:left="1440"/>
        <w:jc w:val="both"/>
        <w:rPr>
          <w:color w:val="231F20"/>
        </w:rPr>
      </w:pPr>
      <w:r>
        <w:rPr>
          <w:color w:val="231F20"/>
        </w:rPr>
        <w:t>In this medical malpractice action p</w:t>
      </w:r>
      <w:r w:rsidR="00971BCF">
        <w:rPr>
          <w:color w:val="231F20"/>
        </w:rPr>
        <w:t xml:space="preserve">laintiff alleged certain inappropriate statements made by a family practice doctor.  At summary judgment stage plaintiff was required to </w:t>
      </w:r>
      <w:r w:rsidR="00986613">
        <w:rPr>
          <w:color w:val="231F20"/>
        </w:rPr>
        <w:t>present expert opinion establishing that statements were a proximate cause of injury.  Failure to do so justified entry of summary judgment.</w:t>
      </w:r>
    </w:p>
    <w:p w:rsidR="009910CD" w:rsidRDefault="00FC2690" w:rsidP="00B92944">
      <w:pPr>
        <w:spacing w:before="135"/>
        <w:ind w:left="720" w:right="700"/>
      </w:pPr>
      <w:r>
        <w:rPr>
          <w:color w:val="231F20"/>
        </w:rPr>
        <w:t>2009—</w:t>
      </w:r>
      <w:r>
        <w:rPr>
          <w:i/>
          <w:color w:val="231F20"/>
        </w:rPr>
        <w:t>Hyland v.</w:t>
      </w:r>
      <w:r w:rsidR="00B64C57">
        <w:rPr>
          <w:i/>
          <w:color w:val="231F20"/>
        </w:rPr>
        <w:t xml:space="preserve"> </w:t>
      </w:r>
      <w:r>
        <w:rPr>
          <w:i/>
          <w:color w:val="231F20"/>
        </w:rPr>
        <w:t>Raytheon Tech. Servs. Co.</w:t>
      </w:r>
      <w:r>
        <w:rPr>
          <w:color w:val="231F20"/>
        </w:rPr>
        <w:t>, 277 Va.</w:t>
      </w:r>
      <w:r w:rsidR="00B64C57">
        <w:rPr>
          <w:color w:val="231F20"/>
        </w:rPr>
        <w:t xml:space="preserve"> </w:t>
      </w:r>
      <w:r>
        <w:rPr>
          <w:color w:val="231F20"/>
        </w:rPr>
        <w:t>40, 670 S.E.2d</w:t>
      </w:r>
      <w:r w:rsidR="00B64C57">
        <w:rPr>
          <w:color w:val="231F20"/>
        </w:rPr>
        <w:t xml:space="preserve"> </w:t>
      </w:r>
      <w:r>
        <w:rPr>
          <w:color w:val="231F20"/>
        </w:rPr>
        <w:t>746.</w:t>
      </w:r>
    </w:p>
    <w:p w:rsidR="009910CD" w:rsidRPr="00901D29" w:rsidRDefault="00FC2690" w:rsidP="00901D29">
      <w:pPr>
        <w:pStyle w:val="BodyText"/>
        <w:spacing w:before="120" w:after="120"/>
        <w:ind w:left="1440"/>
        <w:jc w:val="both"/>
        <w:rPr>
          <w:color w:val="231F20"/>
        </w:rPr>
      </w:pPr>
      <w:r>
        <w:rPr>
          <w:color w:val="231F20"/>
        </w:rPr>
        <w:t>Trial court improperly granted s</w:t>
      </w:r>
      <w:r w:rsidR="00AB18B1">
        <w:rPr>
          <w:color w:val="231F20"/>
        </w:rPr>
        <w:t>ummary judgment in this defama</w:t>
      </w:r>
      <w:r>
        <w:rPr>
          <w:color w:val="231F20"/>
        </w:rPr>
        <w:t>tion case. Trial court should not have looked at portion of statement in isolation but looked at the statement as a whole in terms of determining</w:t>
      </w:r>
      <w:r w:rsidRPr="00901D29">
        <w:rPr>
          <w:color w:val="231F20"/>
        </w:rPr>
        <w:t xml:space="preserve"> </w:t>
      </w:r>
      <w:r>
        <w:rPr>
          <w:color w:val="231F20"/>
        </w:rPr>
        <w:t>truth</w:t>
      </w:r>
      <w:r w:rsidRPr="00901D29">
        <w:rPr>
          <w:color w:val="231F20"/>
        </w:rPr>
        <w:t xml:space="preserve"> </w:t>
      </w:r>
      <w:r>
        <w:rPr>
          <w:color w:val="231F20"/>
        </w:rPr>
        <w:t>or</w:t>
      </w:r>
      <w:r w:rsidRPr="00901D29">
        <w:rPr>
          <w:color w:val="231F20"/>
        </w:rPr>
        <w:t xml:space="preserve"> </w:t>
      </w:r>
      <w:r>
        <w:rPr>
          <w:color w:val="231F20"/>
        </w:rPr>
        <w:t>falsity.</w:t>
      </w:r>
      <w:r w:rsidRPr="00901D29">
        <w:rPr>
          <w:color w:val="231F20"/>
        </w:rPr>
        <w:t xml:space="preserve"> </w:t>
      </w:r>
      <w:r>
        <w:rPr>
          <w:color w:val="231F20"/>
        </w:rPr>
        <w:t>It</w:t>
      </w:r>
      <w:r w:rsidRPr="00901D29">
        <w:rPr>
          <w:color w:val="231F20"/>
        </w:rPr>
        <w:t xml:space="preserve"> </w:t>
      </w:r>
      <w:r>
        <w:rPr>
          <w:color w:val="231F20"/>
        </w:rPr>
        <w:t>is</w:t>
      </w:r>
      <w:r w:rsidRPr="00901D29">
        <w:rPr>
          <w:color w:val="231F20"/>
        </w:rPr>
        <w:t xml:space="preserve"> </w:t>
      </w:r>
      <w:r>
        <w:rPr>
          <w:color w:val="231F20"/>
        </w:rPr>
        <w:t>up</w:t>
      </w:r>
      <w:r w:rsidRPr="00901D29">
        <w:rPr>
          <w:color w:val="231F20"/>
        </w:rPr>
        <w:t xml:space="preserve"> </w:t>
      </w:r>
      <w:r>
        <w:rPr>
          <w:color w:val="231F20"/>
        </w:rPr>
        <w:t>to</w:t>
      </w:r>
      <w:r w:rsidRPr="00901D29">
        <w:rPr>
          <w:color w:val="231F20"/>
        </w:rPr>
        <w:t xml:space="preserve"> </w:t>
      </w:r>
      <w:r>
        <w:rPr>
          <w:color w:val="231F20"/>
        </w:rPr>
        <w:t>the</w:t>
      </w:r>
      <w:r w:rsidRPr="00901D29">
        <w:rPr>
          <w:color w:val="231F20"/>
        </w:rPr>
        <w:t xml:space="preserve"> </w:t>
      </w:r>
      <w:r>
        <w:rPr>
          <w:color w:val="231F20"/>
        </w:rPr>
        <w:t>court</w:t>
      </w:r>
      <w:r w:rsidRPr="00901D29">
        <w:rPr>
          <w:color w:val="231F20"/>
        </w:rPr>
        <w:t xml:space="preserve"> </w:t>
      </w:r>
      <w:r>
        <w:rPr>
          <w:color w:val="231F20"/>
        </w:rPr>
        <w:t>to</w:t>
      </w:r>
      <w:r w:rsidRPr="00901D29">
        <w:rPr>
          <w:color w:val="231F20"/>
        </w:rPr>
        <w:t xml:space="preserve"> </w:t>
      </w:r>
      <w:r>
        <w:rPr>
          <w:color w:val="231F20"/>
        </w:rPr>
        <w:t>determine</w:t>
      </w:r>
      <w:r w:rsidRPr="00901D29">
        <w:rPr>
          <w:color w:val="231F20"/>
        </w:rPr>
        <w:t xml:space="preserve"> </w:t>
      </w:r>
      <w:r>
        <w:rPr>
          <w:color w:val="231F20"/>
        </w:rPr>
        <w:t>whether or not the statement is provably false. If it is, then it may be subject to a defamation claim that then will be decided by the jury as to the truth or falsity of the statement. If the trial court determines that the statement is not provably false, then it in effect becomes a</w:t>
      </w:r>
      <w:r w:rsidRPr="00901D29">
        <w:rPr>
          <w:color w:val="231F20"/>
        </w:rPr>
        <w:t xml:space="preserve"> </w:t>
      </w:r>
      <w:r>
        <w:rPr>
          <w:color w:val="231F20"/>
        </w:rPr>
        <w:t xml:space="preserve">statement of opinion and therefore not subject to a defamation claim. Under the common </w:t>
      </w:r>
      <w:r w:rsidRPr="00901D29">
        <w:rPr>
          <w:color w:val="231F20"/>
        </w:rPr>
        <w:t xml:space="preserve">law, </w:t>
      </w:r>
      <w:r>
        <w:rPr>
          <w:color w:val="231F20"/>
        </w:rPr>
        <w:t>the plaintiff must show that the defendant published a false factual statement that concerns and harms the plaintiff</w:t>
      </w:r>
      <w:r w:rsidRPr="00901D29">
        <w:rPr>
          <w:color w:val="231F20"/>
        </w:rPr>
        <w:t xml:space="preserve"> </w:t>
      </w:r>
      <w:r>
        <w:rPr>
          <w:color w:val="231F20"/>
        </w:rPr>
        <w:t>or</w:t>
      </w:r>
      <w:r w:rsidRPr="00901D29">
        <w:rPr>
          <w:color w:val="231F20"/>
        </w:rPr>
        <w:t xml:space="preserve"> </w:t>
      </w:r>
      <w:r>
        <w:rPr>
          <w:color w:val="231F20"/>
        </w:rPr>
        <w:t>the</w:t>
      </w:r>
      <w:r w:rsidRPr="00901D29">
        <w:rPr>
          <w:color w:val="231F20"/>
        </w:rPr>
        <w:t xml:space="preserve"> </w:t>
      </w:r>
      <w:r>
        <w:rPr>
          <w:color w:val="231F20"/>
        </w:rPr>
        <w:t>plaintiffs’</w:t>
      </w:r>
      <w:r w:rsidRPr="00901D29">
        <w:rPr>
          <w:color w:val="231F20"/>
        </w:rPr>
        <w:t xml:space="preserve"> </w:t>
      </w:r>
      <w:r>
        <w:rPr>
          <w:color w:val="231F20"/>
        </w:rPr>
        <w:t>reputation.</w:t>
      </w:r>
      <w:r w:rsidRPr="00901D29">
        <w:rPr>
          <w:color w:val="231F20"/>
        </w:rPr>
        <w:t xml:space="preserve"> </w:t>
      </w:r>
      <w:r>
        <w:rPr>
          <w:color w:val="231F20"/>
        </w:rPr>
        <w:t>The</w:t>
      </w:r>
      <w:r w:rsidRPr="00901D29">
        <w:rPr>
          <w:color w:val="231F20"/>
        </w:rPr>
        <w:t xml:space="preserve"> </w:t>
      </w:r>
      <w:r>
        <w:rPr>
          <w:color w:val="231F20"/>
        </w:rPr>
        <w:t>plaintiff</w:t>
      </w:r>
      <w:r w:rsidRPr="00901D29">
        <w:rPr>
          <w:color w:val="231F20"/>
        </w:rPr>
        <w:t xml:space="preserve"> </w:t>
      </w:r>
      <w:r>
        <w:rPr>
          <w:color w:val="231F20"/>
        </w:rPr>
        <w:t>must</w:t>
      </w:r>
      <w:r w:rsidRPr="00901D29">
        <w:rPr>
          <w:color w:val="231F20"/>
        </w:rPr>
        <w:t xml:space="preserve"> </w:t>
      </w:r>
      <w:r>
        <w:rPr>
          <w:color w:val="231F20"/>
        </w:rPr>
        <w:t>show</w:t>
      </w:r>
      <w:r w:rsidRPr="00901D29">
        <w:rPr>
          <w:color w:val="231F20"/>
        </w:rPr>
        <w:t xml:space="preserve"> </w:t>
      </w:r>
      <w:r>
        <w:rPr>
          <w:color w:val="231F20"/>
        </w:rPr>
        <w:t>that</w:t>
      </w:r>
      <w:r w:rsidRPr="00901D29">
        <w:rPr>
          <w:color w:val="231F20"/>
        </w:rPr>
        <w:t xml:space="preserve"> </w:t>
      </w:r>
      <w:r>
        <w:rPr>
          <w:color w:val="231F20"/>
        </w:rPr>
        <w:t>the defendant knew the statement was false, or believing the statement was true, lacked a reasonable basis for such belief, or acted negligently in failing to determine the</w:t>
      </w:r>
      <w:r w:rsidR="00B64C57">
        <w:rPr>
          <w:color w:val="231F20"/>
        </w:rPr>
        <w:t xml:space="preserve"> </w:t>
      </w:r>
      <w:r>
        <w:rPr>
          <w:color w:val="231F20"/>
        </w:rPr>
        <w:t>facts.</w:t>
      </w:r>
    </w:p>
    <w:p w:rsidR="007975D6" w:rsidRDefault="007975D6">
      <w:pPr>
        <w:rPr>
          <w:b/>
          <w:color w:val="231F20"/>
          <w:sz w:val="40"/>
        </w:rPr>
      </w:pPr>
      <w:r>
        <w:rPr>
          <w:b/>
          <w:color w:val="231F20"/>
          <w:sz w:val="40"/>
        </w:rPr>
        <w:br w:type="page"/>
      </w:r>
    </w:p>
    <w:p w:rsidR="00BF6613" w:rsidRDefault="00FC2690" w:rsidP="00BF6613">
      <w:pPr>
        <w:spacing w:before="155" w:line="328" w:lineRule="auto"/>
        <w:ind w:left="16" w:right="90" w:hanging="16"/>
        <w:jc w:val="center"/>
        <w:rPr>
          <w:b/>
          <w:color w:val="231F20"/>
          <w:sz w:val="40"/>
        </w:rPr>
      </w:pPr>
      <w:r>
        <w:rPr>
          <w:b/>
          <w:color w:val="231F20"/>
          <w:sz w:val="40"/>
        </w:rPr>
        <w:t>Chapter 19</w:t>
      </w:r>
    </w:p>
    <w:p w:rsidR="009910CD" w:rsidRDefault="00FC2690" w:rsidP="00BF6613">
      <w:pPr>
        <w:spacing w:before="155" w:line="328" w:lineRule="auto"/>
        <w:ind w:left="16" w:right="90" w:hanging="16"/>
        <w:jc w:val="center"/>
        <w:rPr>
          <w:b/>
          <w:color w:val="231F20"/>
          <w:w w:val="95"/>
          <w:sz w:val="40"/>
        </w:rPr>
      </w:pPr>
      <w:r>
        <w:rPr>
          <w:b/>
          <w:color w:val="231F20"/>
          <w:w w:val="95"/>
          <w:sz w:val="40"/>
        </w:rPr>
        <w:t>DAMAGES</w:t>
      </w:r>
    </w:p>
    <w:p w:rsidR="00673581" w:rsidRPr="00334C7C" w:rsidRDefault="00673581" w:rsidP="00673581">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19.1</w:t>
      </w:r>
      <w:r>
        <w:rPr>
          <w:color w:val="231F20"/>
        </w:rPr>
        <w:t>3</w:t>
      </w:r>
      <w:r>
        <w:rPr>
          <w:color w:val="231F20"/>
        </w:rPr>
        <w:tab/>
      </w:r>
      <w:r>
        <w:rPr>
          <w:color w:val="231F20"/>
        </w:rPr>
        <w:t>Excess</w:t>
      </w:r>
      <w:r w:rsidRPr="00334C7C">
        <w:rPr>
          <w:color w:val="231F20"/>
        </w:rPr>
        <w:t xml:space="preserve"> Verdict</w:t>
      </w:r>
    </w:p>
    <w:p w:rsidR="009910CD" w:rsidRDefault="00FC2690" w:rsidP="00B92944">
      <w:pPr>
        <w:spacing w:before="135"/>
        <w:ind w:left="720"/>
      </w:pPr>
      <w:r>
        <w:rPr>
          <w:color w:val="231F20"/>
        </w:rPr>
        <w:t>2013—</w:t>
      </w:r>
      <w:r>
        <w:rPr>
          <w:i/>
          <w:color w:val="231F20"/>
        </w:rPr>
        <w:t>Allied Concrete Company v.</w:t>
      </w:r>
      <w:r w:rsidR="00B64C57">
        <w:rPr>
          <w:i/>
          <w:color w:val="231F20"/>
        </w:rPr>
        <w:t xml:space="preserve"> </w:t>
      </w:r>
      <w:r>
        <w:rPr>
          <w:i/>
          <w:color w:val="231F20"/>
        </w:rPr>
        <w:t>Lester</w:t>
      </w:r>
      <w:r>
        <w:rPr>
          <w:color w:val="231F20"/>
        </w:rPr>
        <w:t>, 285 Va.</w:t>
      </w:r>
      <w:r w:rsidR="00B64C57">
        <w:rPr>
          <w:color w:val="231F20"/>
        </w:rPr>
        <w:t xml:space="preserve"> </w:t>
      </w:r>
      <w:r>
        <w:rPr>
          <w:color w:val="231F20"/>
        </w:rPr>
        <w:t>295, 736 S.E.2d</w:t>
      </w:r>
      <w:r w:rsidR="00B64C57">
        <w:rPr>
          <w:color w:val="231F20"/>
        </w:rPr>
        <w:t xml:space="preserve"> </w:t>
      </w:r>
      <w:r>
        <w:rPr>
          <w:color w:val="231F20"/>
        </w:rPr>
        <w:t>699.</w:t>
      </w:r>
    </w:p>
    <w:p w:rsidR="009910CD" w:rsidRPr="00901D29" w:rsidRDefault="00FC2690" w:rsidP="00901D29">
      <w:pPr>
        <w:pStyle w:val="BodyText"/>
        <w:spacing w:before="120" w:after="120"/>
        <w:ind w:left="1440"/>
        <w:jc w:val="both"/>
        <w:rPr>
          <w:color w:val="231F20"/>
        </w:rPr>
      </w:pPr>
      <w:r>
        <w:rPr>
          <w:color w:val="231F20"/>
        </w:rPr>
        <w:t>Trial</w:t>
      </w:r>
      <w:r w:rsidRPr="00901D29">
        <w:rPr>
          <w:color w:val="231F20"/>
        </w:rPr>
        <w:t xml:space="preserve"> </w:t>
      </w:r>
      <w:r>
        <w:rPr>
          <w:color w:val="231F20"/>
        </w:rPr>
        <w:t>court</w:t>
      </w:r>
      <w:r w:rsidRPr="00901D29">
        <w:rPr>
          <w:color w:val="231F20"/>
        </w:rPr>
        <w:t xml:space="preserve"> </w:t>
      </w:r>
      <w:r>
        <w:rPr>
          <w:color w:val="231F20"/>
        </w:rPr>
        <w:t>improperly</w:t>
      </w:r>
      <w:r w:rsidRPr="00901D29">
        <w:rPr>
          <w:color w:val="231F20"/>
        </w:rPr>
        <w:t xml:space="preserve"> </w:t>
      </w:r>
      <w:r>
        <w:rPr>
          <w:color w:val="231F20"/>
        </w:rPr>
        <w:t>based</w:t>
      </w:r>
      <w:r w:rsidRPr="00901D29">
        <w:rPr>
          <w:color w:val="231F20"/>
        </w:rPr>
        <w:t xml:space="preserve"> </w:t>
      </w:r>
      <w:r>
        <w:rPr>
          <w:color w:val="231F20"/>
        </w:rPr>
        <w:t>decision</w:t>
      </w:r>
      <w:r w:rsidRPr="00901D29">
        <w:rPr>
          <w:color w:val="231F20"/>
        </w:rPr>
        <w:t xml:space="preserve"> </w:t>
      </w:r>
      <w:r>
        <w:rPr>
          <w:color w:val="231F20"/>
        </w:rPr>
        <w:t>to</w:t>
      </w:r>
      <w:r w:rsidRPr="00901D29">
        <w:rPr>
          <w:color w:val="231F20"/>
        </w:rPr>
        <w:t xml:space="preserve"> </w:t>
      </w:r>
      <w:r>
        <w:rPr>
          <w:color w:val="231F20"/>
        </w:rPr>
        <w:t>grant</w:t>
      </w:r>
      <w:r w:rsidRPr="00901D29">
        <w:rPr>
          <w:color w:val="231F20"/>
        </w:rPr>
        <w:t xml:space="preserve"> </w:t>
      </w:r>
      <w:r>
        <w:rPr>
          <w:color w:val="231F20"/>
        </w:rPr>
        <w:t>remittitur</w:t>
      </w:r>
      <w:r w:rsidRPr="00901D29">
        <w:rPr>
          <w:color w:val="231F20"/>
        </w:rPr>
        <w:t xml:space="preserve"> </w:t>
      </w:r>
      <w:r>
        <w:rPr>
          <w:color w:val="231F20"/>
        </w:rPr>
        <w:t>on</w:t>
      </w:r>
      <w:r w:rsidRPr="00901D29">
        <w:rPr>
          <w:color w:val="231F20"/>
        </w:rPr>
        <w:t xml:space="preserve"> </w:t>
      </w:r>
      <w:r>
        <w:rPr>
          <w:color w:val="231F20"/>
        </w:rPr>
        <w:t>improper comparison of awards and failed to consider proper factors in evidence. In addition, trial court failed to provide any way of ascertaining whether the reduced award bears a reasonable relation to damages suffered by the</w:t>
      </w:r>
      <w:r w:rsidR="00B64C57">
        <w:rPr>
          <w:color w:val="231F20"/>
        </w:rPr>
        <w:t xml:space="preserve"> </w:t>
      </w:r>
      <w:r>
        <w:rPr>
          <w:color w:val="231F20"/>
        </w:rPr>
        <w:t>plaintiff.</w:t>
      </w:r>
    </w:p>
    <w:p w:rsidR="009910CD" w:rsidRPr="00334C7C" w:rsidRDefault="00FC2690" w:rsidP="00334C7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19.17</w:t>
      </w:r>
      <w:r>
        <w:rPr>
          <w:color w:val="231F20"/>
        </w:rPr>
        <w:tab/>
        <w:t>Inadequate</w:t>
      </w:r>
      <w:r w:rsidRPr="00334C7C">
        <w:rPr>
          <w:color w:val="231F20"/>
        </w:rPr>
        <w:t xml:space="preserve"> Verdict</w:t>
      </w:r>
    </w:p>
    <w:p w:rsidR="00ED074F" w:rsidRDefault="00ED074F" w:rsidP="00B92944">
      <w:pPr>
        <w:spacing w:before="126"/>
        <w:ind w:left="720"/>
      </w:pPr>
      <w:r>
        <w:rPr>
          <w:color w:val="231F20"/>
        </w:rPr>
        <w:t>2017—Gilliam v. Immel, 293 Va. 18, 795 S.E.2d 458.</w:t>
      </w:r>
    </w:p>
    <w:p w:rsidR="00ED074F" w:rsidRPr="00901D29" w:rsidRDefault="00ED074F" w:rsidP="00901D29">
      <w:pPr>
        <w:pStyle w:val="BodyText"/>
        <w:spacing w:before="120" w:after="120"/>
        <w:ind w:left="1440"/>
        <w:jc w:val="both"/>
        <w:rPr>
          <w:color w:val="231F20"/>
        </w:rPr>
      </w:pPr>
      <w:r>
        <w:rPr>
          <w:color w:val="231F20"/>
        </w:rPr>
        <w:t>Jury returned verdict in favor of plaintiff but with zero damages in case where damages were clearly questionable.  Verdict upheld.</w:t>
      </w:r>
    </w:p>
    <w:p w:rsidR="009910CD" w:rsidRDefault="00FC2690" w:rsidP="00B92944">
      <w:pPr>
        <w:spacing w:before="126"/>
        <w:ind w:left="720"/>
      </w:pPr>
      <w:r>
        <w:rPr>
          <w:color w:val="231F20"/>
        </w:rPr>
        <w:t>2015—</w:t>
      </w:r>
      <w:r>
        <w:rPr>
          <w:i/>
          <w:color w:val="231F20"/>
        </w:rPr>
        <w:t>Cosby v.</w:t>
      </w:r>
      <w:r w:rsidR="00B64C57">
        <w:rPr>
          <w:i/>
          <w:color w:val="231F20"/>
        </w:rPr>
        <w:t xml:space="preserve"> </w:t>
      </w:r>
      <w:r>
        <w:rPr>
          <w:i/>
          <w:color w:val="231F20"/>
        </w:rPr>
        <w:t>Clem</w:t>
      </w:r>
      <w:r>
        <w:rPr>
          <w:color w:val="231F20"/>
        </w:rPr>
        <w:t>, 290 Va.</w:t>
      </w:r>
      <w:r w:rsidR="00B64C57">
        <w:rPr>
          <w:color w:val="231F20"/>
        </w:rPr>
        <w:t xml:space="preserve"> </w:t>
      </w:r>
      <w:r>
        <w:rPr>
          <w:color w:val="231F20"/>
        </w:rPr>
        <w:t>1, 773 S.E.2d</w:t>
      </w:r>
      <w:r w:rsidR="00B64C57">
        <w:rPr>
          <w:color w:val="231F20"/>
        </w:rPr>
        <w:t xml:space="preserve"> </w:t>
      </w:r>
      <w:r>
        <w:rPr>
          <w:color w:val="231F20"/>
        </w:rPr>
        <w:t>159.</w:t>
      </w:r>
    </w:p>
    <w:p w:rsidR="009910CD" w:rsidRPr="00901D29" w:rsidRDefault="00FC2690" w:rsidP="00901D29">
      <w:pPr>
        <w:pStyle w:val="BodyText"/>
        <w:spacing w:before="120" w:after="120"/>
        <w:ind w:left="1440"/>
        <w:jc w:val="both"/>
        <w:rPr>
          <w:color w:val="231F20"/>
        </w:rPr>
      </w:pPr>
      <w:r>
        <w:rPr>
          <w:color w:val="231F20"/>
        </w:rPr>
        <w:t>Jury awarded verdict of $9,000.00 with evidence of medical bills of over $180,000.00. Trial court im</w:t>
      </w:r>
      <w:r w:rsidR="00AB18B1">
        <w:rPr>
          <w:color w:val="231F20"/>
        </w:rPr>
        <w:t>properly granted Motion for Ad</w:t>
      </w:r>
      <w:r>
        <w:rPr>
          <w:color w:val="231F20"/>
        </w:rPr>
        <w:t>ditur and added medical bills to the verdict. Jury determination of verdict of $9,000.00 was properly within their</w:t>
      </w:r>
      <w:r w:rsidR="00B64C57">
        <w:rPr>
          <w:color w:val="231F20"/>
        </w:rPr>
        <w:t xml:space="preserve"> </w:t>
      </w:r>
      <w:r>
        <w:rPr>
          <w:color w:val="231F20"/>
        </w:rPr>
        <w:t>province.</w:t>
      </w:r>
    </w:p>
    <w:p w:rsidR="009910CD" w:rsidRPr="00334C7C" w:rsidRDefault="00FC2690" w:rsidP="00334C7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19.20</w:t>
      </w:r>
      <w:r>
        <w:rPr>
          <w:color w:val="231F20"/>
        </w:rPr>
        <w:tab/>
        <w:t>Loss of</w:t>
      </w:r>
      <w:r w:rsidRPr="00334C7C">
        <w:rPr>
          <w:color w:val="231F20"/>
        </w:rPr>
        <w:t xml:space="preserve"> </w:t>
      </w:r>
      <w:r>
        <w:rPr>
          <w:color w:val="231F20"/>
        </w:rPr>
        <w:t>Earnings</w:t>
      </w:r>
    </w:p>
    <w:p w:rsidR="009910CD" w:rsidRDefault="00FC2690" w:rsidP="00B92944">
      <w:pPr>
        <w:spacing w:before="126"/>
        <w:ind w:left="720"/>
      </w:pPr>
      <w:r>
        <w:rPr>
          <w:color w:val="231F20"/>
        </w:rPr>
        <w:t>2015—</w:t>
      </w:r>
      <w:r>
        <w:rPr>
          <w:i/>
          <w:color w:val="231F20"/>
        </w:rPr>
        <w:t>Egan v.</w:t>
      </w:r>
      <w:r w:rsidR="00B64C57">
        <w:rPr>
          <w:i/>
          <w:color w:val="231F20"/>
        </w:rPr>
        <w:t xml:space="preserve"> </w:t>
      </w:r>
      <w:r>
        <w:rPr>
          <w:i/>
          <w:color w:val="231F20"/>
        </w:rPr>
        <w:t>Butler</w:t>
      </w:r>
      <w:r>
        <w:rPr>
          <w:color w:val="231F20"/>
        </w:rPr>
        <w:t>, 290 Va.</w:t>
      </w:r>
      <w:r w:rsidR="00B64C57">
        <w:rPr>
          <w:color w:val="231F20"/>
        </w:rPr>
        <w:t xml:space="preserve"> </w:t>
      </w:r>
      <w:r>
        <w:rPr>
          <w:color w:val="231F20"/>
        </w:rPr>
        <w:t>62, 772 S.E.2d</w:t>
      </w:r>
      <w:r w:rsidR="00B64C57">
        <w:rPr>
          <w:color w:val="231F20"/>
        </w:rPr>
        <w:t xml:space="preserve"> </w:t>
      </w:r>
      <w:r>
        <w:rPr>
          <w:color w:val="231F20"/>
        </w:rPr>
        <w:t>765.</w:t>
      </w:r>
    </w:p>
    <w:p w:rsidR="009910CD" w:rsidRPr="00901D29" w:rsidRDefault="00FC2690" w:rsidP="00901D29">
      <w:pPr>
        <w:pStyle w:val="BodyText"/>
        <w:spacing w:before="120" w:after="120"/>
        <w:ind w:left="1440"/>
        <w:jc w:val="both"/>
        <w:rPr>
          <w:color w:val="231F20"/>
        </w:rPr>
      </w:pPr>
      <w:r>
        <w:rPr>
          <w:color w:val="231F20"/>
        </w:rPr>
        <w:t>In this suit by former employee against employer on claims of malicious prosecution and defama</w:t>
      </w:r>
      <w:r w:rsidR="00AB18B1">
        <w:rPr>
          <w:color w:val="231F20"/>
        </w:rPr>
        <w:t>tion trial court improperly ex</w:t>
      </w:r>
      <w:r>
        <w:rPr>
          <w:color w:val="231F20"/>
        </w:rPr>
        <w:t>cluded history of the plaintiff’s prior work. This evidence was properly admissible as bearing on future lost income claim and the failure to admit it is reversible</w:t>
      </w:r>
      <w:r w:rsidR="00B64C57">
        <w:rPr>
          <w:color w:val="231F20"/>
        </w:rPr>
        <w:t xml:space="preserve"> </w:t>
      </w:r>
      <w:r w:rsidRPr="00901D29">
        <w:rPr>
          <w:color w:val="231F20"/>
        </w:rPr>
        <w:t>error.</w:t>
      </w:r>
    </w:p>
    <w:p w:rsidR="009910CD" w:rsidRPr="00334C7C" w:rsidRDefault="00FC2690" w:rsidP="00334C7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19.23</w:t>
      </w:r>
      <w:r>
        <w:rPr>
          <w:color w:val="231F20"/>
        </w:rPr>
        <w:tab/>
        <w:t>Medical</w:t>
      </w:r>
      <w:r w:rsidRPr="00334C7C">
        <w:rPr>
          <w:color w:val="231F20"/>
        </w:rPr>
        <w:t xml:space="preserve"> </w:t>
      </w:r>
      <w:r>
        <w:rPr>
          <w:color w:val="231F20"/>
        </w:rPr>
        <w:t>Bills</w:t>
      </w:r>
    </w:p>
    <w:p w:rsidR="009910CD" w:rsidRDefault="00FC2690" w:rsidP="00B92944">
      <w:pPr>
        <w:spacing w:before="126"/>
        <w:ind w:left="720"/>
      </w:pPr>
      <w:r>
        <w:rPr>
          <w:color w:val="231F20"/>
        </w:rPr>
        <w:t>2012—</w:t>
      </w:r>
      <w:r>
        <w:rPr>
          <w:i/>
          <w:color w:val="231F20"/>
        </w:rPr>
        <w:t>Galumbeck v.</w:t>
      </w:r>
      <w:r w:rsidR="00B64C57">
        <w:rPr>
          <w:i/>
          <w:color w:val="231F20"/>
        </w:rPr>
        <w:t xml:space="preserve"> </w:t>
      </w:r>
      <w:r>
        <w:rPr>
          <w:i/>
          <w:color w:val="231F20"/>
        </w:rPr>
        <w:t>Lopez</w:t>
      </w:r>
      <w:r>
        <w:rPr>
          <w:color w:val="231F20"/>
        </w:rPr>
        <w:t>, 283 Va.</w:t>
      </w:r>
      <w:r w:rsidR="00B64C57">
        <w:rPr>
          <w:color w:val="231F20"/>
        </w:rPr>
        <w:t xml:space="preserve"> </w:t>
      </w:r>
      <w:r>
        <w:rPr>
          <w:color w:val="231F20"/>
        </w:rPr>
        <w:t>500, 722 S.E.2d</w:t>
      </w:r>
      <w:r w:rsidR="00B64C57">
        <w:rPr>
          <w:color w:val="231F20"/>
        </w:rPr>
        <w:t xml:space="preserve"> </w:t>
      </w:r>
      <w:r>
        <w:rPr>
          <w:color w:val="231F20"/>
        </w:rPr>
        <w:t>551.</w:t>
      </w:r>
    </w:p>
    <w:p w:rsidR="009910CD" w:rsidRPr="00901D29" w:rsidRDefault="00FC2690" w:rsidP="00901D29">
      <w:pPr>
        <w:pStyle w:val="BodyText"/>
        <w:spacing w:before="120" w:after="120"/>
        <w:ind w:left="1440"/>
        <w:jc w:val="both"/>
        <w:rPr>
          <w:color w:val="231F20"/>
        </w:rPr>
      </w:pPr>
      <w:r>
        <w:rPr>
          <w:color w:val="231F20"/>
        </w:rPr>
        <w:t>Medical bills were properly admitted into evidence in this medical malpractice case as they were not being offered for the purposes of seeking damages or demonstrating how much money the doctor received, but were offered to contrast the level of emphasis he placed on the financial aspect of the treatment versus the quality of care delivered.</w:t>
      </w:r>
    </w:p>
    <w:p w:rsidR="009910CD" w:rsidRDefault="00FC2690" w:rsidP="00334C7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19.31</w:t>
      </w:r>
      <w:r>
        <w:rPr>
          <w:color w:val="231F20"/>
        </w:rPr>
        <w:tab/>
        <w:t>Punitive</w:t>
      </w:r>
      <w:r w:rsidRPr="00334C7C">
        <w:rPr>
          <w:color w:val="231F20"/>
        </w:rPr>
        <w:t xml:space="preserve"> </w:t>
      </w:r>
      <w:r>
        <w:rPr>
          <w:color w:val="231F20"/>
        </w:rPr>
        <w:t>Damages</w:t>
      </w:r>
    </w:p>
    <w:p w:rsidR="003F11FC" w:rsidRPr="00901D29" w:rsidRDefault="003F11FC" w:rsidP="00901D29">
      <w:pPr>
        <w:pStyle w:val="BodyText"/>
        <w:spacing w:before="120" w:after="120"/>
        <w:ind w:left="1440"/>
        <w:jc w:val="both"/>
        <w:rPr>
          <w:color w:val="231F20"/>
        </w:rPr>
      </w:pPr>
      <w:r w:rsidRPr="00901D29">
        <w:rPr>
          <w:color w:val="231F20"/>
        </w:rPr>
        <w:t>See Virginia Code § 8.01-44.5 as to punitive damages against intoxicated drivers.</w:t>
      </w:r>
    </w:p>
    <w:p w:rsidR="009910CD" w:rsidRDefault="00FC2690">
      <w:pPr>
        <w:tabs>
          <w:tab w:val="left" w:pos="2121"/>
        </w:tabs>
        <w:spacing w:before="86"/>
        <w:ind w:left="1626"/>
        <w:rPr>
          <w:b/>
        </w:rPr>
      </w:pPr>
      <w:r>
        <w:rPr>
          <w:b/>
          <w:color w:val="231F20"/>
        </w:rPr>
        <w:t>[1]</w:t>
      </w:r>
      <w:r>
        <w:rPr>
          <w:b/>
          <w:color w:val="231F20"/>
        </w:rPr>
        <w:tab/>
        <w:t>Basis for an</w:t>
      </w:r>
      <w:r>
        <w:rPr>
          <w:b/>
          <w:color w:val="231F20"/>
          <w:spacing w:val="37"/>
        </w:rPr>
        <w:t xml:space="preserve"> </w:t>
      </w:r>
      <w:r>
        <w:rPr>
          <w:b/>
          <w:color w:val="231F20"/>
          <w:spacing w:val="-4"/>
        </w:rPr>
        <w:t>Award</w:t>
      </w:r>
    </w:p>
    <w:p w:rsidR="009910CD" w:rsidRDefault="00FC2690" w:rsidP="00B92944">
      <w:pPr>
        <w:spacing w:before="125"/>
        <w:ind w:left="720"/>
      </w:pPr>
      <w:r>
        <w:rPr>
          <w:color w:val="231F20"/>
        </w:rPr>
        <w:t>2015—</w:t>
      </w:r>
      <w:r>
        <w:rPr>
          <w:i/>
          <w:color w:val="231F20"/>
        </w:rPr>
        <w:t>Cain v.</w:t>
      </w:r>
      <w:r w:rsidR="00B64C57">
        <w:rPr>
          <w:i/>
          <w:color w:val="231F20"/>
        </w:rPr>
        <w:t xml:space="preserve"> </w:t>
      </w:r>
      <w:r>
        <w:rPr>
          <w:i/>
          <w:color w:val="231F20"/>
        </w:rPr>
        <w:t xml:space="preserve">Lee, </w:t>
      </w:r>
      <w:r>
        <w:rPr>
          <w:color w:val="231F20"/>
        </w:rPr>
        <w:t>290 Va.</w:t>
      </w:r>
      <w:r w:rsidR="00B64C57">
        <w:rPr>
          <w:color w:val="231F20"/>
        </w:rPr>
        <w:t xml:space="preserve"> </w:t>
      </w:r>
      <w:r>
        <w:rPr>
          <w:color w:val="231F20"/>
        </w:rPr>
        <w:t>129, 772 S.E.2d</w:t>
      </w:r>
      <w:r w:rsidR="00B64C57">
        <w:rPr>
          <w:color w:val="231F20"/>
        </w:rPr>
        <w:t xml:space="preserve"> </w:t>
      </w:r>
      <w:r>
        <w:rPr>
          <w:color w:val="231F20"/>
        </w:rPr>
        <w:t>894.</w:t>
      </w:r>
    </w:p>
    <w:p w:rsidR="009910CD" w:rsidRPr="00901D29" w:rsidRDefault="00FC2690" w:rsidP="00901D29">
      <w:pPr>
        <w:pStyle w:val="BodyText"/>
        <w:spacing w:before="120" w:after="120"/>
        <w:ind w:left="1440"/>
        <w:jc w:val="both"/>
        <w:rPr>
          <w:color w:val="231F20"/>
        </w:rPr>
      </w:pPr>
      <w:r>
        <w:rPr>
          <w:color w:val="231F20"/>
        </w:rPr>
        <w:t xml:space="preserve">Trial court erred in giving an instruction about the disfavored status of punitive damage claims based upon published </w:t>
      </w:r>
      <w:r w:rsidRPr="00901D29">
        <w:rPr>
          <w:color w:val="231F20"/>
        </w:rPr>
        <w:t xml:space="preserve">Virginia </w:t>
      </w:r>
      <w:r>
        <w:rPr>
          <w:color w:val="231F20"/>
        </w:rPr>
        <w:t>case</w:t>
      </w:r>
      <w:r w:rsidR="00B64C57">
        <w:rPr>
          <w:color w:val="231F20"/>
        </w:rPr>
        <w:t xml:space="preserve"> </w:t>
      </w:r>
      <w:r w:rsidRPr="00901D29">
        <w:rPr>
          <w:color w:val="231F20"/>
        </w:rPr>
        <w:t>law.</w:t>
      </w:r>
    </w:p>
    <w:p w:rsidR="009910CD" w:rsidRDefault="00FC2690" w:rsidP="00B92944">
      <w:pPr>
        <w:spacing w:before="64"/>
        <w:ind w:left="720"/>
      </w:pPr>
      <w:r>
        <w:rPr>
          <w:color w:val="231F20"/>
        </w:rPr>
        <w:t>2010—</w:t>
      </w:r>
      <w:r>
        <w:rPr>
          <w:i/>
          <w:color w:val="231F20"/>
        </w:rPr>
        <w:t>Syed v.</w:t>
      </w:r>
      <w:r w:rsidR="00B64C57">
        <w:rPr>
          <w:i/>
          <w:color w:val="231F20"/>
        </w:rPr>
        <w:t xml:space="preserve"> </w:t>
      </w:r>
      <w:r>
        <w:rPr>
          <w:i/>
          <w:color w:val="231F20"/>
        </w:rPr>
        <w:t>ZH Technologies</w:t>
      </w:r>
      <w:r>
        <w:rPr>
          <w:color w:val="231F20"/>
        </w:rPr>
        <w:t>, 280 Va.</w:t>
      </w:r>
      <w:r w:rsidR="00B64C57">
        <w:rPr>
          <w:color w:val="231F20"/>
        </w:rPr>
        <w:t xml:space="preserve"> </w:t>
      </w:r>
      <w:r>
        <w:rPr>
          <w:color w:val="231F20"/>
        </w:rPr>
        <w:t>58, 694 S.E.2d</w:t>
      </w:r>
      <w:r w:rsidR="00B64C57">
        <w:rPr>
          <w:color w:val="231F20"/>
        </w:rPr>
        <w:t xml:space="preserve"> </w:t>
      </w:r>
      <w:r>
        <w:rPr>
          <w:color w:val="231F20"/>
        </w:rPr>
        <w:t>625.</w:t>
      </w:r>
    </w:p>
    <w:p w:rsidR="009910CD" w:rsidRDefault="00FC2690" w:rsidP="00901D29">
      <w:pPr>
        <w:pStyle w:val="BodyText"/>
        <w:spacing w:before="120" w:after="120"/>
        <w:ind w:left="1440"/>
        <w:jc w:val="both"/>
        <w:rPr>
          <w:color w:val="231F20"/>
        </w:rPr>
      </w:pPr>
      <w:r>
        <w:rPr>
          <w:color w:val="231F20"/>
        </w:rPr>
        <w:t>An award of compensatory damages is a necessary predicate for punitive damages except in actions for</w:t>
      </w:r>
      <w:r w:rsidR="00B64C57">
        <w:rPr>
          <w:color w:val="231F20"/>
        </w:rPr>
        <w:t xml:space="preserve"> </w:t>
      </w:r>
      <w:r>
        <w:rPr>
          <w:color w:val="231F20"/>
        </w:rPr>
        <w:t>defamation.</w:t>
      </w:r>
    </w:p>
    <w:p w:rsidR="00595E90" w:rsidRDefault="00595E90" w:rsidP="00901D29">
      <w:pPr>
        <w:pStyle w:val="BodyText"/>
        <w:spacing w:before="120" w:after="120"/>
        <w:ind w:left="1440"/>
        <w:jc w:val="both"/>
        <w:rPr>
          <w:color w:val="231F20"/>
        </w:rPr>
      </w:pPr>
    </w:p>
    <w:p w:rsidR="00595E90" w:rsidRPr="00595E90" w:rsidRDefault="00595E90" w:rsidP="00595E90">
      <w:pPr>
        <w:tabs>
          <w:tab w:val="left" w:pos="8640"/>
        </w:tabs>
        <w:spacing w:before="64"/>
        <w:rPr>
          <w:b/>
        </w:rPr>
      </w:pPr>
      <w:r>
        <w:rPr>
          <w:color w:val="231F20"/>
          <w:sz w:val="18"/>
        </w:rPr>
        <w:t>2018</w:t>
      </w:r>
      <w:r>
        <w:rPr>
          <w:color w:val="231F20"/>
          <w:spacing w:val="35"/>
          <w:sz w:val="18"/>
        </w:rPr>
        <w:t xml:space="preserve"> VIRGINIA TORT CASE FINDER</w:t>
      </w:r>
      <w:r>
        <w:rPr>
          <w:color w:val="231F20"/>
          <w:sz w:val="18"/>
        </w:rPr>
        <w:t>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19.31</w:t>
      </w:r>
    </w:p>
    <w:p w:rsidR="009910CD" w:rsidRDefault="00FC2690">
      <w:pPr>
        <w:pStyle w:val="Heading4"/>
        <w:numPr>
          <w:ilvl w:val="0"/>
          <w:numId w:val="2"/>
        </w:numPr>
        <w:tabs>
          <w:tab w:val="left" w:pos="2041"/>
          <w:tab w:val="left" w:pos="2042"/>
        </w:tabs>
        <w:ind w:hanging="495"/>
      </w:pPr>
      <w:r>
        <w:rPr>
          <w:color w:val="231F20"/>
        </w:rPr>
        <w:t>Measure of</w:t>
      </w:r>
      <w:r>
        <w:rPr>
          <w:color w:val="231F20"/>
          <w:spacing w:val="28"/>
        </w:rPr>
        <w:t xml:space="preserve"> </w:t>
      </w:r>
      <w:r>
        <w:rPr>
          <w:color w:val="231F20"/>
        </w:rPr>
        <w:t>Damage</w:t>
      </w:r>
    </w:p>
    <w:p w:rsidR="009910CD" w:rsidRDefault="00FC2690" w:rsidP="00B92944">
      <w:pPr>
        <w:spacing w:before="135"/>
        <w:ind w:left="720"/>
      </w:pPr>
      <w:r>
        <w:rPr>
          <w:color w:val="231F20"/>
        </w:rPr>
        <w:t>2014—</w:t>
      </w:r>
      <w:r>
        <w:rPr>
          <w:i/>
          <w:color w:val="231F20"/>
        </w:rPr>
        <w:t>Coalson v.</w:t>
      </w:r>
      <w:r w:rsidR="00B64C57">
        <w:rPr>
          <w:i/>
          <w:color w:val="231F20"/>
        </w:rPr>
        <w:t xml:space="preserve"> </w:t>
      </w:r>
      <w:r>
        <w:rPr>
          <w:i/>
          <w:color w:val="231F20"/>
        </w:rPr>
        <w:t>Canchola</w:t>
      </w:r>
      <w:r>
        <w:rPr>
          <w:color w:val="231F20"/>
        </w:rPr>
        <w:t>, 287 Va.</w:t>
      </w:r>
      <w:r w:rsidR="00B64C57">
        <w:rPr>
          <w:color w:val="231F20"/>
        </w:rPr>
        <w:t xml:space="preserve"> </w:t>
      </w:r>
      <w:r>
        <w:rPr>
          <w:color w:val="231F20"/>
        </w:rPr>
        <w:t>242, 754 S.E.2d</w:t>
      </w:r>
      <w:r w:rsidR="00B64C57">
        <w:rPr>
          <w:color w:val="231F20"/>
        </w:rPr>
        <w:t xml:space="preserve"> </w:t>
      </w:r>
      <w:r>
        <w:rPr>
          <w:color w:val="231F20"/>
        </w:rPr>
        <w:t>525.</w:t>
      </w:r>
    </w:p>
    <w:p w:rsidR="009910CD" w:rsidRPr="00EC46B1" w:rsidRDefault="00FC2690" w:rsidP="00EC46B1">
      <w:pPr>
        <w:pStyle w:val="BodyText"/>
        <w:spacing w:before="120" w:after="120"/>
        <w:ind w:left="1440"/>
        <w:jc w:val="both"/>
        <w:rPr>
          <w:color w:val="231F20"/>
        </w:rPr>
      </w:pPr>
      <w:r>
        <w:rPr>
          <w:color w:val="231F20"/>
        </w:rPr>
        <w:t>Compensatory</w:t>
      </w:r>
      <w:r w:rsidR="00B64C57">
        <w:rPr>
          <w:color w:val="231F20"/>
        </w:rPr>
        <w:t xml:space="preserve"> </w:t>
      </w:r>
      <w:r>
        <w:rPr>
          <w:color w:val="231F20"/>
        </w:rPr>
        <w:t>award</w:t>
      </w:r>
      <w:r w:rsidR="00B64C57">
        <w:rPr>
          <w:color w:val="231F20"/>
        </w:rPr>
        <w:t xml:space="preserve"> </w:t>
      </w:r>
      <w:r>
        <w:rPr>
          <w:color w:val="231F20"/>
        </w:rPr>
        <w:t>of</w:t>
      </w:r>
      <w:r w:rsidR="00B64C57">
        <w:rPr>
          <w:color w:val="231F20"/>
        </w:rPr>
        <w:t xml:space="preserve"> </w:t>
      </w:r>
      <w:r>
        <w:rPr>
          <w:color w:val="231F20"/>
        </w:rPr>
        <w:t>$5,600.00</w:t>
      </w:r>
      <w:r w:rsidR="00B64C57">
        <w:rPr>
          <w:color w:val="231F20"/>
        </w:rPr>
        <w:t xml:space="preserve"> </w:t>
      </w:r>
      <w:r>
        <w:rPr>
          <w:color w:val="231F20"/>
        </w:rPr>
        <w:t>and</w:t>
      </w:r>
      <w:r w:rsidR="00B64C57">
        <w:rPr>
          <w:color w:val="231F20"/>
        </w:rPr>
        <w:t xml:space="preserve"> </w:t>
      </w:r>
      <w:r>
        <w:rPr>
          <w:color w:val="231F20"/>
        </w:rPr>
        <w:t>punitive</w:t>
      </w:r>
      <w:r w:rsidR="00B64C57">
        <w:rPr>
          <w:color w:val="231F20"/>
        </w:rPr>
        <w:t xml:space="preserve"> </w:t>
      </w:r>
      <w:r>
        <w:rPr>
          <w:color w:val="231F20"/>
        </w:rPr>
        <w:t>award</w:t>
      </w:r>
      <w:r w:rsidR="00B64C57">
        <w:rPr>
          <w:color w:val="231F20"/>
        </w:rPr>
        <w:t xml:space="preserve"> </w:t>
      </w:r>
      <w:r>
        <w:rPr>
          <w:color w:val="231F20"/>
        </w:rPr>
        <w:t>of</w:t>
      </w:r>
      <w:r w:rsidR="00EC46B1">
        <w:rPr>
          <w:color w:val="231F20"/>
        </w:rPr>
        <w:t xml:space="preserve"> </w:t>
      </w:r>
      <w:r>
        <w:rPr>
          <w:color w:val="231F20"/>
        </w:rPr>
        <w:t>$100,000.00 is not excessive.</w:t>
      </w:r>
    </w:p>
    <w:p w:rsidR="009910CD" w:rsidRDefault="00FC2690" w:rsidP="00EC46B1">
      <w:pPr>
        <w:spacing w:before="140" w:line="250" w:lineRule="exact"/>
        <w:ind w:left="720"/>
      </w:pPr>
      <w:r>
        <w:rPr>
          <w:color w:val="231F20"/>
        </w:rPr>
        <w:t>2011—</w:t>
      </w:r>
      <w:r>
        <w:rPr>
          <w:i/>
          <w:color w:val="231F20"/>
        </w:rPr>
        <w:t>Condominium Services, Inc. v. First Owners’ Ass’n.</w:t>
      </w:r>
      <w:r>
        <w:rPr>
          <w:color w:val="231F20"/>
        </w:rPr>
        <w:t>, 281 Va. 561, 709 S.E.2d 163.</w:t>
      </w:r>
    </w:p>
    <w:p w:rsidR="009910CD" w:rsidRPr="00EC46B1" w:rsidRDefault="00FC2690" w:rsidP="00EC46B1">
      <w:pPr>
        <w:pStyle w:val="BodyText"/>
        <w:spacing w:before="120" w:after="120"/>
        <w:ind w:left="1440"/>
        <w:jc w:val="both"/>
        <w:rPr>
          <w:color w:val="231F20"/>
        </w:rPr>
      </w:pPr>
      <w:r>
        <w:rPr>
          <w:color w:val="231F20"/>
        </w:rPr>
        <w:t>Punitive award in this conversion case was upheld. Total award was</w:t>
      </w:r>
      <w:r w:rsidR="00EC46B1">
        <w:rPr>
          <w:color w:val="231F20"/>
        </w:rPr>
        <w:t xml:space="preserve"> </w:t>
      </w:r>
      <w:r>
        <w:rPr>
          <w:color w:val="231F20"/>
        </w:rPr>
        <w:t>$275,000, which was two and a half times the compensatory award. Although defendant may have been e</w:t>
      </w:r>
      <w:r w:rsidR="00AB18B1">
        <w:rPr>
          <w:color w:val="231F20"/>
        </w:rPr>
        <w:t>xperiencing financial difficul</w:t>
      </w:r>
      <w:r>
        <w:rPr>
          <w:color w:val="231F20"/>
        </w:rPr>
        <w:t>ties, that evidence was not presented at trial and therefore cannot be considered now as to excessiveness of punitive</w:t>
      </w:r>
      <w:r w:rsidR="00B64C57">
        <w:rPr>
          <w:color w:val="231F20"/>
        </w:rPr>
        <w:t xml:space="preserve"> </w:t>
      </w:r>
      <w:r>
        <w:rPr>
          <w:color w:val="231F20"/>
        </w:rPr>
        <w:t>award.</w:t>
      </w:r>
    </w:p>
    <w:p w:rsidR="009910CD" w:rsidRDefault="00FC2690">
      <w:pPr>
        <w:pStyle w:val="Heading4"/>
        <w:numPr>
          <w:ilvl w:val="0"/>
          <w:numId w:val="2"/>
        </w:numPr>
        <w:tabs>
          <w:tab w:val="left" w:pos="2041"/>
          <w:tab w:val="left" w:pos="2042"/>
        </w:tabs>
        <w:ind w:hanging="495"/>
      </w:pPr>
      <w:r>
        <w:rPr>
          <w:color w:val="231F20"/>
        </w:rPr>
        <w:t>Responsibility of Employer</w:t>
      </w:r>
      <w:r>
        <w:rPr>
          <w:color w:val="231F20"/>
          <w:spacing w:val="44"/>
        </w:rPr>
        <w:t xml:space="preserve"> </w:t>
      </w:r>
      <w:r>
        <w:rPr>
          <w:color w:val="231F20"/>
        </w:rPr>
        <w:t>for</w:t>
      </w:r>
    </w:p>
    <w:p w:rsidR="009910CD" w:rsidRDefault="00FC2690" w:rsidP="00B92944">
      <w:pPr>
        <w:spacing w:before="136"/>
        <w:ind w:left="720"/>
      </w:pPr>
      <w:r>
        <w:rPr>
          <w:color w:val="231F20"/>
        </w:rPr>
        <w:t>2015—</w:t>
      </w:r>
      <w:r>
        <w:rPr>
          <w:i/>
          <w:color w:val="231F20"/>
        </w:rPr>
        <w:t>Egan v.</w:t>
      </w:r>
      <w:r w:rsidR="00B64C57">
        <w:rPr>
          <w:i/>
          <w:color w:val="231F20"/>
        </w:rPr>
        <w:t xml:space="preserve"> </w:t>
      </w:r>
      <w:r>
        <w:rPr>
          <w:i/>
          <w:color w:val="231F20"/>
        </w:rPr>
        <w:t>Butler</w:t>
      </w:r>
      <w:r>
        <w:rPr>
          <w:color w:val="231F20"/>
        </w:rPr>
        <w:t>, 290 Va.</w:t>
      </w:r>
      <w:r w:rsidR="00B64C57">
        <w:rPr>
          <w:color w:val="231F20"/>
        </w:rPr>
        <w:t xml:space="preserve"> </w:t>
      </w:r>
      <w:r>
        <w:rPr>
          <w:color w:val="231F20"/>
        </w:rPr>
        <w:t>62, 772 S.E.2d</w:t>
      </w:r>
      <w:r w:rsidR="00B64C57">
        <w:rPr>
          <w:color w:val="231F20"/>
        </w:rPr>
        <w:t xml:space="preserve"> </w:t>
      </w:r>
      <w:r>
        <w:rPr>
          <w:color w:val="231F20"/>
        </w:rPr>
        <w:t>765.</w:t>
      </w:r>
    </w:p>
    <w:p w:rsidR="009910CD" w:rsidRPr="00EC46B1" w:rsidRDefault="00FC2690" w:rsidP="00EC46B1">
      <w:pPr>
        <w:pStyle w:val="BodyText"/>
        <w:spacing w:before="120" w:after="120"/>
        <w:ind w:left="1440"/>
        <w:jc w:val="both"/>
        <w:rPr>
          <w:color w:val="231F20"/>
        </w:rPr>
      </w:pPr>
      <w:r w:rsidRPr="00EC46B1">
        <w:rPr>
          <w:color w:val="231F20"/>
        </w:rPr>
        <w:t xml:space="preserve">To </w:t>
      </w:r>
      <w:r>
        <w:rPr>
          <w:color w:val="231F20"/>
        </w:rPr>
        <w:t>subject corporate employer to punitive damage liability the employee</w:t>
      </w:r>
      <w:r w:rsidRPr="00EC46B1">
        <w:rPr>
          <w:color w:val="231F20"/>
        </w:rPr>
        <w:t xml:space="preserve"> </w:t>
      </w:r>
      <w:r>
        <w:rPr>
          <w:color w:val="231F20"/>
        </w:rPr>
        <w:t>who</w:t>
      </w:r>
      <w:r w:rsidRPr="00EC46B1">
        <w:rPr>
          <w:color w:val="231F20"/>
        </w:rPr>
        <w:t xml:space="preserve"> </w:t>
      </w:r>
      <w:r>
        <w:rPr>
          <w:color w:val="231F20"/>
        </w:rPr>
        <w:t>committed</w:t>
      </w:r>
      <w:r w:rsidRPr="00EC46B1">
        <w:rPr>
          <w:color w:val="231F20"/>
        </w:rPr>
        <w:t xml:space="preserve"> </w:t>
      </w:r>
      <w:r>
        <w:rPr>
          <w:color w:val="231F20"/>
        </w:rPr>
        <w:t>the</w:t>
      </w:r>
      <w:r w:rsidRPr="00EC46B1">
        <w:rPr>
          <w:color w:val="231F20"/>
        </w:rPr>
        <w:t xml:space="preserve"> </w:t>
      </w:r>
      <w:r>
        <w:rPr>
          <w:color w:val="231F20"/>
        </w:rPr>
        <w:t>wrongful</w:t>
      </w:r>
      <w:r w:rsidRPr="00EC46B1">
        <w:rPr>
          <w:color w:val="231F20"/>
        </w:rPr>
        <w:t xml:space="preserve"> </w:t>
      </w:r>
      <w:r>
        <w:rPr>
          <w:color w:val="231F20"/>
        </w:rPr>
        <w:t>acts</w:t>
      </w:r>
      <w:r w:rsidRPr="00EC46B1">
        <w:rPr>
          <w:color w:val="231F20"/>
        </w:rPr>
        <w:t xml:space="preserve"> </w:t>
      </w:r>
      <w:r>
        <w:rPr>
          <w:color w:val="231F20"/>
        </w:rPr>
        <w:t>must</w:t>
      </w:r>
      <w:r w:rsidRPr="00EC46B1">
        <w:rPr>
          <w:color w:val="231F20"/>
        </w:rPr>
        <w:t xml:space="preserve"> </w:t>
      </w:r>
      <w:r>
        <w:rPr>
          <w:color w:val="231F20"/>
        </w:rPr>
        <w:t>be</w:t>
      </w:r>
      <w:r w:rsidRPr="00EC46B1">
        <w:rPr>
          <w:color w:val="231F20"/>
        </w:rPr>
        <w:t xml:space="preserve"> </w:t>
      </w:r>
      <w:r>
        <w:rPr>
          <w:color w:val="231F20"/>
        </w:rPr>
        <w:t>in</w:t>
      </w:r>
      <w:r w:rsidRPr="00EC46B1">
        <w:rPr>
          <w:color w:val="231F20"/>
        </w:rPr>
        <w:t xml:space="preserve"> </w:t>
      </w:r>
      <w:r>
        <w:rPr>
          <w:color w:val="231F20"/>
        </w:rPr>
        <w:t>a</w:t>
      </w:r>
      <w:r w:rsidRPr="00EC46B1">
        <w:rPr>
          <w:color w:val="231F20"/>
        </w:rPr>
        <w:t xml:space="preserve"> </w:t>
      </w:r>
      <w:r>
        <w:rPr>
          <w:color w:val="231F20"/>
        </w:rPr>
        <w:t>sufficiently high position in the corporate structure. The question of how high is dependent upon the power, role, and independence of the employee relative to the nature and structure of the</w:t>
      </w:r>
      <w:r w:rsidR="00B64C57">
        <w:rPr>
          <w:color w:val="231F20"/>
        </w:rPr>
        <w:t xml:space="preserve"> </w:t>
      </w:r>
      <w:r>
        <w:rPr>
          <w:color w:val="231F20"/>
        </w:rPr>
        <w:t>employer.</w:t>
      </w:r>
    </w:p>
    <w:p w:rsidR="009910CD" w:rsidRDefault="009910CD">
      <w:pPr>
        <w:pStyle w:val="BodyText"/>
        <w:spacing w:before="4"/>
        <w:rPr>
          <w:sz w:val="26"/>
        </w:rPr>
      </w:pPr>
    </w:p>
    <w:p w:rsidR="007975D6" w:rsidRDefault="007975D6">
      <w:pPr>
        <w:rPr>
          <w:b/>
          <w:bCs/>
          <w:color w:val="231F20"/>
          <w:sz w:val="40"/>
          <w:szCs w:val="40"/>
        </w:rPr>
      </w:pPr>
      <w:r>
        <w:rPr>
          <w:color w:val="231F20"/>
        </w:rPr>
        <w:br w:type="page"/>
      </w:r>
    </w:p>
    <w:p w:rsidR="009910CD" w:rsidRDefault="00FC2690">
      <w:pPr>
        <w:pStyle w:val="Heading1"/>
        <w:spacing w:line="328" w:lineRule="auto"/>
        <w:ind w:left="2972" w:right="2411"/>
        <w:jc w:val="center"/>
      </w:pPr>
      <w:r>
        <w:rPr>
          <w:color w:val="231F20"/>
        </w:rPr>
        <w:t xml:space="preserve">Chapter 20 INSURANCE </w:t>
      </w:r>
      <w:r>
        <w:rPr>
          <w:color w:val="231F20"/>
          <w:spacing w:val="-15"/>
        </w:rPr>
        <w:t>LAW</w:t>
      </w:r>
    </w:p>
    <w:p w:rsidR="009910CD" w:rsidRPr="00334C7C" w:rsidRDefault="00FC2690" w:rsidP="00334C7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20.01</w:t>
      </w:r>
      <w:r>
        <w:rPr>
          <w:color w:val="231F20"/>
        </w:rPr>
        <w:tab/>
        <w:t>Accidental</w:t>
      </w:r>
      <w:r w:rsidRPr="00334C7C">
        <w:rPr>
          <w:color w:val="231F20"/>
        </w:rPr>
        <w:t xml:space="preserve"> </w:t>
      </w:r>
      <w:r>
        <w:rPr>
          <w:color w:val="231F20"/>
        </w:rPr>
        <w:t>Injury</w:t>
      </w:r>
    </w:p>
    <w:p w:rsidR="009910CD" w:rsidRDefault="00FC2690" w:rsidP="00B92944">
      <w:pPr>
        <w:spacing w:before="142" w:line="250" w:lineRule="exact"/>
        <w:ind w:left="720" w:right="821"/>
      </w:pPr>
      <w:r>
        <w:rPr>
          <w:color w:val="231F20"/>
        </w:rPr>
        <w:t>2012—</w:t>
      </w:r>
      <w:r>
        <w:rPr>
          <w:i/>
          <w:color w:val="231F20"/>
        </w:rPr>
        <w:t>AES Corporation v. Steadfast Insurance Company</w:t>
      </w:r>
      <w:r>
        <w:rPr>
          <w:color w:val="231F20"/>
        </w:rPr>
        <w:t>, 283 Va. 609, 725 S.E.2d 532.</w:t>
      </w:r>
    </w:p>
    <w:p w:rsidR="009910CD" w:rsidRPr="0013263C" w:rsidRDefault="00FC2690" w:rsidP="0013263C">
      <w:pPr>
        <w:pStyle w:val="BodyText"/>
        <w:spacing w:before="120" w:after="120"/>
        <w:ind w:left="1440"/>
        <w:jc w:val="both"/>
        <w:rPr>
          <w:color w:val="231F20"/>
        </w:rPr>
      </w:pPr>
      <w:r>
        <w:rPr>
          <w:color w:val="231F20"/>
        </w:rPr>
        <w:t>Intentional release of large amount of greenhouse gasses in the course of energy production and distribution business did not allege an occurrence to invoke coverage as to this general liability</w:t>
      </w:r>
      <w:r w:rsidR="00B64C57">
        <w:rPr>
          <w:color w:val="231F20"/>
        </w:rPr>
        <w:t xml:space="preserve"> </w:t>
      </w:r>
      <w:r w:rsidRPr="0013263C">
        <w:rPr>
          <w:color w:val="231F20"/>
        </w:rPr>
        <w:t>policy.</w:t>
      </w:r>
    </w:p>
    <w:p w:rsidR="009910CD" w:rsidRDefault="00FC2690" w:rsidP="00B92944">
      <w:pPr>
        <w:spacing w:before="113"/>
        <w:ind w:left="720"/>
      </w:pPr>
      <w:r>
        <w:rPr>
          <w:color w:val="231F20"/>
        </w:rPr>
        <w:t>2011—</w:t>
      </w:r>
      <w:r>
        <w:rPr>
          <w:i/>
          <w:color w:val="231F20"/>
        </w:rPr>
        <w:t>AES Corp. v.</w:t>
      </w:r>
      <w:r w:rsidR="00B64C57">
        <w:rPr>
          <w:i/>
          <w:color w:val="231F20"/>
        </w:rPr>
        <w:t xml:space="preserve"> </w:t>
      </w:r>
      <w:r>
        <w:rPr>
          <w:i/>
          <w:color w:val="231F20"/>
        </w:rPr>
        <w:t>Steadfast Ins. Co.</w:t>
      </w:r>
      <w:r>
        <w:rPr>
          <w:color w:val="231F20"/>
        </w:rPr>
        <w:t>, 282 Va.</w:t>
      </w:r>
      <w:r w:rsidR="00B64C57">
        <w:rPr>
          <w:color w:val="231F20"/>
        </w:rPr>
        <w:t xml:space="preserve"> </w:t>
      </w:r>
      <w:r>
        <w:rPr>
          <w:color w:val="231F20"/>
        </w:rPr>
        <w:t>252, 715 S.E.2d</w:t>
      </w:r>
      <w:r w:rsidR="00B64C57">
        <w:rPr>
          <w:color w:val="231F20"/>
        </w:rPr>
        <w:t xml:space="preserve"> </w:t>
      </w:r>
      <w:r>
        <w:rPr>
          <w:color w:val="231F20"/>
        </w:rPr>
        <w:t>28.</w:t>
      </w:r>
    </w:p>
    <w:p w:rsidR="009910CD" w:rsidRDefault="00FC2690" w:rsidP="0013263C">
      <w:pPr>
        <w:pStyle w:val="BodyText"/>
        <w:spacing w:before="120" w:after="120"/>
        <w:ind w:left="1440"/>
        <w:jc w:val="both"/>
        <w:rPr>
          <w:color w:val="231F20"/>
        </w:rPr>
      </w:pPr>
      <w:r>
        <w:rPr>
          <w:color w:val="231F20"/>
        </w:rPr>
        <w:t>In this declaratory judgment action, insured alleged it was covered under liability policy for claim asserting damages to an Alaskan village caused by global warming attributable to the insured’s intentional release of large amounts of greenhouse gases. This did not constitute an occurrence.</w:t>
      </w:r>
    </w:p>
    <w:p w:rsidR="009910CD" w:rsidRPr="00334C7C" w:rsidRDefault="00FC2690" w:rsidP="00334C7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20.06</w:t>
      </w:r>
      <w:r>
        <w:rPr>
          <w:color w:val="231F20"/>
        </w:rPr>
        <w:tab/>
        <w:t>Coverage</w:t>
      </w:r>
    </w:p>
    <w:p w:rsidR="009910CD" w:rsidRDefault="00FC2690">
      <w:pPr>
        <w:tabs>
          <w:tab w:val="left" w:pos="2121"/>
        </w:tabs>
        <w:spacing w:before="95"/>
        <w:ind w:left="1626"/>
        <w:rPr>
          <w:b/>
        </w:rPr>
      </w:pPr>
      <w:r>
        <w:rPr>
          <w:b/>
          <w:color w:val="231F20"/>
        </w:rPr>
        <w:t>[2]</w:t>
      </w:r>
      <w:r>
        <w:rPr>
          <w:b/>
          <w:color w:val="231F20"/>
        </w:rPr>
        <w:tab/>
        <w:t>Auto</w:t>
      </w:r>
    </w:p>
    <w:p w:rsidR="009910CD" w:rsidRDefault="00FC2690" w:rsidP="00B92944">
      <w:pPr>
        <w:spacing w:before="135"/>
        <w:ind w:left="720"/>
      </w:pPr>
      <w:r>
        <w:rPr>
          <w:color w:val="231F20"/>
        </w:rPr>
        <w:t>2015—</w:t>
      </w:r>
      <w:r>
        <w:rPr>
          <w:i/>
          <w:color w:val="231F20"/>
        </w:rPr>
        <w:t>Bratton v.</w:t>
      </w:r>
      <w:r w:rsidR="00B64C57">
        <w:rPr>
          <w:i/>
          <w:color w:val="231F20"/>
        </w:rPr>
        <w:t xml:space="preserve"> </w:t>
      </w:r>
      <w:r>
        <w:rPr>
          <w:i/>
          <w:color w:val="231F20"/>
        </w:rPr>
        <w:t xml:space="preserve">Selective Insurance Co., </w:t>
      </w:r>
      <w:r>
        <w:rPr>
          <w:color w:val="231F20"/>
        </w:rPr>
        <w:t>290 Va.</w:t>
      </w:r>
      <w:r w:rsidR="00B64C57">
        <w:rPr>
          <w:color w:val="231F20"/>
        </w:rPr>
        <w:t xml:space="preserve"> </w:t>
      </w:r>
      <w:r>
        <w:rPr>
          <w:color w:val="231F20"/>
        </w:rPr>
        <w:t>314, 776 S.E.2d</w:t>
      </w:r>
      <w:r w:rsidR="00B64C57">
        <w:rPr>
          <w:color w:val="231F20"/>
        </w:rPr>
        <w:t xml:space="preserve"> </w:t>
      </w:r>
      <w:r>
        <w:rPr>
          <w:color w:val="231F20"/>
        </w:rPr>
        <w:t>775.</w:t>
      </w:r>
    </w:p>
    <w:p w:rsidR="009910CD" w:rsidRPr="0013263C" w:rsidRDefault="00FC2690" w:rsidP="0013263C">
      <w:pPr>
        <w:pStyle w:val="BodyText"/>
        <w:spacing w:before="120" w:after="120"/>
        <w:ind w:left="1440"/>
        <w:jc w:val="both"/>
        <w:rPr>
          <w:color w:val="231F20"/>
        </w:rPr>
      </w:pPr>
      <w:r>
        <w:rPr>
          <w:color w:val="231F20"/>
        </w:rPr>
        <w:t>Employee of a paving company who was driving a dump truck to a highway site at night got out of his truck and moved nine (9) feet to the rear of the truck and was then struck and killed by two (2)</w:t>
      </w:r>
      <w:r w:rsidRPr="0013263C">
        <w:rPr>
          <w:color w:val="231F20"/>
        </w:rPr>
        <w:t xml:space="preserve"> </w:t>
      </w:r>
      <w:r>
        <w:rPr>
          <w:color w:val="231F20"/>
        </w:rPr>
        <w:t>drunk drivers crashing into a highway work site. The employee was deemed to be occupying both the dump truck and also the nearby company pickup truck as a safety vehicle and therefore was entitled to coverage under</w:t>
      </w:r>
      <w:r w:rsidRPr="0013263C">
        <w:rPr>
          <w:color w:val="231F20"/>
        </w:rPr>
        <w:t xml:space="preserve"> </w:t>
      </w:r>
      <w:r>
        <w:rPr>
          <w:color w:val="231F20"/>
        </w:rPr>
        <w:t>both.</w:t>
      </w:r>
    </w:p>
    <w:p w:rsidR="009910CD" w:rsidRDefault="00FC2690" w:rsidP="00B92944">
      <w:pPr>
        <w:spacing w:before="129" w:line="240" w:lineRule="exact"/>
        <w:ind w:left="720" w:right="821"/>
      </w:pPr>
      <w:r>
        <w:rPr>
          <w:color w:val="231F20"/>
        </w:rPr>
        <w:t>2015—</w:t>
      </w:r>
      <w:r>
        <w:rPr>
          <w:i/>
          <w:color w:val="231F20"/>
        </w:rPr>
        <w:t xml:space="preserve">Bartolomucci v. Federal Insurance Co., </w:t>
      </w:r>
      <w:r>
        <w:rPr>
          <w:color w:val="231F20"/>
        </w:rPr>
        <w:t>289 Va. 361, 770 S.E.2d 451.</w:t>
      </w:r>
    </w:p>
    <w:p w:rsidR="009910CD" w:rsidRPr="0013263C" w:rsidRDefault="00FC2690" w:rsidP="0013263C">
      <w:pPr>
        <w:pStyle w:val="BodyText"/>
        <w:spacing w:before="120" w:after="120"/>
        <w:ind w:left="1440"/>
        <w:jc w:val="both"/>
        <w:rPr>
          <w:color w:val="231F20"/>
        </w:rPr>
      </w:pPr>
      <w:r>
        <w:rPr>
          <w:color w:val="231F20"/>
        </w:rPr>
        <w:t>Lawyer on way to work driving his own personal vehicle is not covered by the law firm’s policy because he was not engaged in</w:t>
      </w:r>
      <w:r w:rsidRPr="0013263C">
        <w:rPr>
          <w:color w:val="231F20"/>
        </w:rPr>
        <w:t xml:space="preserve"> </w:t>
      </w:r>
      <w:r>
        <w:rPr>
          <w:color w:val="231F20"/>
        </w:rPr>
        <w:t>any income-producing activity nor was he engaged in any non-income producing activity that benefited the business. He was simply going to</w:t>
      </w:r>
      <w:r w:rsidRPr="0013263C">
        <w:rPr>
          <w:color w:val="231F20"/>
        </w:rPr>
        <w:t xml:space="preserve"> </w:t>
      </w:r>
      <w:r>
        <w:rPr>
          <w:color w:val="231F20"/>
        </w:rPr>
        <w:t>work.</w:t>
      </w:r>
    </w:p>
    <w:p w:rsidR="009910CD" w:rsidRDefault="00FC2690" w:rsidP="00B92944">
      <w:pPr>
        <w:spacing w:before="131" w:line="240" w:lineRule="exact"/>
        <w:ind w:left="720" w:right="821"/>
      </w:pPr>
      <w:r>
        <w:rPr>
          <w:color w:val="231F20"/>
        </w:rPr>
        <w:t>2011—</w:t>
      </w:r>
      <w:r>
        <w:rPr>
          <w:i/>
          <w:color w:val="231F20"/>
        </w:rPr>
        <w:t>Farmers Ins. Exchange v. Enterprise Leasing Co.</w:t>
      </w:r>
      <w:r>
        <w:rPr>
          <w:color w:val="231F20"/>
        </w:rPr>
        <w:t>, 281 Va. 612, 708 S.E.2d 852.</w:t>
      </w:r>
    </w:p>
    <w:p w:rsidR="009910CD" w:rsidRPr="0013263C" w:rsidRDefault="00FC2690" w:rsidP="0013263C">
      <w:pPr>
        <w:pStyle w:val="BodyText"/>
        <w:spacing w:before="120" w:after="120"/>
        <w:ind w:left="1440"/>
        <w:jc w:val="both"/>
        <w:rPr>
          <w:color w:val="231F20"/>
        </w:rPr>
      </w:pPr>
      <w:r>
        <w:rPr>
          <w:color w:val="231F20"/>
        </w:rPr>
        <w:t>Self-insured rental car company may seek indemnity from renter. Renter’s insurer is required in this case to reimburse the rental car company for damages.</w:t>
      </w:r>
    </w:p>
    <w:p w:rsidR="000C07B6" w:rsidRDefault="000C07B6" w:rsidP="000C07B6">
      <w:pPr>
        <w:tabs>
          <w:tab w:val="left" w:pos="2121"/>
        </w:tabs>
        <w:spacing w:before="95"/>
        <w:ind w:left="1626"/>
        <w:rPr>
          <w:b/>
        </w:rPr>
      </w:pPr>
      <w:r>
        <w:rPr>
          <w:b/>
          <w:color w:val="231F20"/>
        </w:rPr>
        <w:t>[6]</w:t>
      </w:r>
      <w:r>
        <w:rPr>
          <w:b/>
          <w:color w:val="231F20"/>
        </w:rPr>
        <w:tab/>
        <w:t>Health Insurance</w:t>
      </w:r>
    </w:p>
    <w:p w:rsidR="000C07B6" w:rsidRDefault="00E0373C" w:rsidP="000C07B6">
      <w:pPr>
        <w:pStyle w:val="BodyText"/>
        <w:spacing w:before="75" w:line="249" w:lineRule="auto"/>
        <w:ind w:left="1765" w:right="1044"/>
        <w:jc w:val="both"/>
      </w:pPr>
      <w:r>
        <w:rPr>
          <w:color w:val="231F20"/>
        </w:rPr>
        <w:t xml:space="preserve">See </w:t>
      </w:r>
      <w:r w:rsidRPr="008001E6">
        <w:rPr>
          <w:i/>
          <w:color w:val="231F20"/>
        </w:rPr>
        <w:t>Virginia Code</w:t>
      </w:r>
      <w:r>
        <w:rPr>
          <w:color w:val="231F20"/>
        </w:rPr>
        <w:t xml:space="preserve"> § 8.01-27.5 as to duty of in-network providers to submit claims</w:t>
      </w:r>
      <w:r w:rsidR="000C07B6">
        <w:rPr>
          <w:color w:val="231F20"/>
        </w:rPr>
        <w:t>.</w:t>
      </w:r>
    </w:p>
    <w:p w:rsidR="009910CD" w:rsidRDefault="000C07B6" w:rsidP="000C07B6">
      <w:pPr>
        <w:pStyle w:val="Heading4"/>
        <w:tabs>
          <w:tab w:val="left" w:pos="2121"/>
        </w:tabs>
        <w:spacing w:before="78"/>
        <w:ind w:left="1626"/>
      </w:pPr>
      <w:r>
        <w:rPr>
          <w:color w:val="231F20"/>
        </w:rPr>
        <w:t xml:space="preserve"> </w:t>
      </w:r>
      <w:r w:rsidR="00FC2690">
        <w:rPr>
          <w:color w:val="231F20"/>
        </w:rPr>
        <w:t>[7]</w:t>
      </w:r>
      <w:r w:rsidR="00FC2690">
        <w:rPr>
          <w:color w:val="231F20"/>
        </w:rPr>
        <w:tab/>
        <w:t>Homeowners’</w:t>
      </w:r>
      <w:r w:rsidR="00FC2690">
        <w:rPr>
          <w:color w:val="231F20"/>
          <w:spacing w:val="-3"/>
        </w:rPr>
        <w:t xml:space="preserve"> </w:t>
      </w:r>
      <w:r w:rsidR="00FC2690">
        <w:rPr>
          <w:color w:val="231F20"/>
        </w:rPr>
        <w:t>Policy</w:t>
      </w:r>
    </w:p>
    <w:p w:rsidR="009910CD" w:rsidRDefault="00FC2690" w:rsidP="00D04B99">
      <w:pPr>
        <w:spacing w:before="139" w:line="240" w:lineRule="exact"/>
        <w:ind w:left="720" w:right="1127"/>
      </w:pPr>
      <w:r>
        <w:rPr>
          <w:color w:val="231F20"/>
        </w:rPr>
        <w:t>2012—</w:t>
      </w:r>
      <w:r>
        <w:rPr>
          <w:i/>
          <w:color w:val="231F20"/>
        </w:rPr>
        <w:t>TravCo Insurance Company v. Ward</w:t>
      </w:r>
      <w:r>
        <w:rPr>
          <w:color w:val="231F20"/>
        </w:rPr>
        <w:t>, 284 Va. 547, 736 S.E.2d 321.</w:t>
      </w:r>
    </w:p>
    <w:p w:rsidR="009910CD" w:rsidRDefault="00FC2690" w:rsidP="0013263C">
      <w:pPr>
        <w:pStyle w:val="BodyText"/>
        <w:spacing w:before="120" w:after="120"/>
        <w:ind w:left="1440"/>
        <w:jc w:val="both"/>
        <w:rPr>
          <w:color w:val="231F20"/>
        </w:rPr>
      </w:pPr>
      <w:r>
        <w:rPr>
          <w:color w:val="231F20"/>
        </w:rPr>
        <w:t>All risk homeowners’ policy did not cover damage resulting from defective drywall manufactured in China which emitted various compounds and caused health issues. This claim is excluded from coverage because the damage is a loss caused by latent defect, faulty, inadequate or defective materials, rust or other corrosion, or pollutants as defined in the</w:t>
      </w:r>
      <w:r w:rsidR="00B64C57">
        <w:rPr>
          <w:color w:val="231F20"/>
        </w:rPr>
        <w:t xml:space="preserve"> </w:t>
      </w:r>
      <w:r>
        <w:rPr>
          <w:color w:val="231F20"/>
        </w:rPr>
        <w:t>policy.</w:t>
      </w:r>
    </w:p>
    <w:p w:rsidR="00595E90" w:rsidRDefault="00595E90" w:rsidP="0013263C">
      <w:pPr>
        <w:pStyle w:val="BodyText"/>
        <w:spacing w:before="120" w:after="120"/>
        <w:ind w:left="1440"/>
        <w:jc w:val="both"/>
        <w:rPr>
          <w:color w:val="231F20"/>
        </w:rPr>
      </w:pPr>
    </w:p>
    <w:p w:rsidR="00595E90" w:rsidRDefault="00595E90" w:rsidP="0013263C">
      <w:pPr>
        <w:pStyle w:val="BodyText"/>
        <w:spacing w:before="120" w:after="120"/>
        <w:ind w:left="1440"/>
        <w:jc w:val="both"/>
        <w:rPr>
          <w:color w:val="231F20"/>
        </w:rPr>
      </w:pPr>
    </w:p>
    <w:p w:rsidR="00595E90" w:rsidRPr="0013263C" w:rsidRDefault="00595E90" w:rsidP="00595E90">
      <w:pPr>
        <w:tabs>
          <w:tab w:val="left" w:pos="8640"/>
        </w:tabs>
        <w:spacing w:before="64"/>
        <w:rPr>
          <w:color w:val="231F20"/>
        </w:rPr>
      </w:pPr>
      <w:r>
        <w:rPr>
          <w:color w:val="231F20"/>
          <w:sz w:val="18"/>
        </w:rPr>
        <w:t>2018</w:t>
      </w:r>
      <w:r>
        <w:rPr>
          <w:color w:val="231F20"/>
          <w:spacing w:val="35"/>
          <w:sz w:val="18"/>
        </w:rPr>
        <w:t xml:space="preserve"> VIRGINIA TORT CASE FINDER</w:t>
      </w:r>
      <w:r>
        <w:rPr>
          <w:color w:val="231F20"/>
          <w:sz w:val="18"/>
        </w:rPr>
        <w:t>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20.06</w:t>
      </w:r>
    </w:p>
    <w:p w:rsidR="009910CD" w:rsidRDefault="00FC2690">
      <w:pPr>
        <w:pStyle w:val="Heading4"/>
        <w:tabs>
          <w:tab w:val="left" w:pos="2121"/>
        </w:tabs>
        <w:spacing w:before="79"/>
        <w:ind w:left="1626"/>
      </w:pPr>
      <w:r>
        <w:rPr>
          <w:color w:val="231F20"/>
        </w:rPr>
        <w:t>[9]</w:t>
      </w:r>
      <w:r>
        <w:rPr>
          <w:color w:val="231F20"/>
        </w:rPr>
        <w:tab/>
        <w:t>Professional</w:t>
      </w:r>
      <w:r>
        <w:rPr>
          <w:color w:val="231F20"/>
          <w:spacing w:val="9"/>
        </w:rPr>
        <w:t xml:space="preserve"> </w:t>
      </w:r>
      <w:r>
        <w:rPr>
          <w:color w:val="231F20"/>
        </w:rPr>
        <w:t>Liability</w:t>
      </w:r>
    </w:p>
    <w:p w:rsidR="009910CD" w:rsidRDefault="00FC2690" w:rsidP="00D04B99">
      <w:pPr>
        <w:spacing w:before="139" w:line="240" w:lineRule="exact"/>
        <w:ind w:left="720" w:right="676"/>
      </w:pPr>
      <w:r>
        <w:rPr>
          <w:color w:val="231F20"/>
        </w:rPr>
        <w:t>2013—</w:t>
      </w:r>
      <w:r>
        <w:rPr>
          <w:i/>
          <w:color w:val="231F20"/>
        </w:rPr>
        <w:t>The Doctors’ Co. v. Women’s Healthcare Assoc.</w:t>
      </w:r>
      <w:r>
        <w:rPr>
          <w:color w:val="231F20"/>
        </w:rPr>
        <w:t>, 285 Va. 566, 740 S.E.2d 523.</w:t>
      </w:r>
    </w:p>
    <w:p w:rsidR="009910CD" w:rsidRPr="0013263C" w:rsidRDefault="00FC2690" w:rsidP="0013263C">
      <w:pPr>
        <w:pStyle w:val="BodyText"/>
        <w:spacing w:before="120" w:after="120"/>
        <w:ind w:left="1440"/>
        <w:jc w:val="both"/>
        <w:rPr>
          <w:color w:val="231F20"/>
        </w:rPr>
      </w:pPr>
      <w:r>
        <w:rPr>
          <w:color w:val="231F20"/>
        </w:rPr>
        <w:t xml:space="preserve">Trial </w:t>
      </w:r>
      <w:r w:rsidR="00AE3B68">
        <w:rPr>
          <w:color w:val="231F20"/>
        </w:rPr>
        <w:t>c</w:t>
      </w:r>
      <w:r>
        <w:rPr>
          <w:color w:val="231F20"/>
        </w:rPr>
        <w:t>ourt correctly found that professional liability coverage applied to a breach of contract claim brought by family alleging</w:t>
      </w:r>
      <w:r w:rsidRPr="0013263C">
        <w:rPr>
          <w:color w:val="231F20"/>
        </w:rPr>
        <w:t xml:space="preserve"> </w:t>
      </w:r>
      <w:r>
        <w:rPr>
          <w:color w:val="231F20"/>
        </w:rPr>
        <w:t xml:space="preserve">that healthcare provider misrepresented its participation in the </w:t>
      </w:r>
      <w:r w:rsidRPr="0013263C">
        <w:rPr>
          <w:color w:val="231F20"/>
        </w:rPr>
        <w:t xml:space="preserve">Virginia </w:t>
      </w:r>
      <w:r>
        <w:rPr>
          <w:color w:val="231F20"/>
        </w:rPr>
        <w:t>Birth-Related Neurological Injury Compensation</w:t>
      </w:r>
      <w:r w:rsidRPr="0013263C">
        <w:rPr>
          <w:color w:val="231F20"/>
        </w:rPr>
        <w:t xml:space="preserve"> </w:t>
      </w:r>
      <w:r>
        <w:rPr>
          <w:color w:val="231F20"/>
        </w:rPr>
        <w:t>Act.</w:t>
      </w:r>
    </w:p>
    <w:p w:rsidR="009910CD" w:rsidRPr="00334C7C" w:rsidRDefault="00FC2690" w:rsidP="00334C7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20.09</w:t>
      </w:r>
      <w:r>
        <w:rPr>
          <w:color w:val="231F20"/>
        </w:rPr>
        <w:tab/>
        <w:t>False</w:t>
      </w:r>
      <w:r w:rsidRPr="00334C7C">
        <w:rPr>
          <w:color w:val="231F20"/>
        </w:rPr>
        <w:t xml:space="preserve"> </w:t>
      </w:r>
      <w:r>
        <w:rPr>
          <w:color w:val="231F20"/>
        </w:rPr>
        <w:t>Representation</w:t>
      </w:r>
    </w:p>
    <w:p w:rsidR="009910CD" w:rsidRDefault="00FC2690" w:rsidP="00D04B99">
      <w:pPr>
        <w:spacing w:before="125"/>
        <w:ind w:left="720"/>
      </w:pPr>
      <w:r>
        <w:rPr>
          <w:color w:val="231F20"/>
        </w:rPr>
        <w:t>2009—</w:t>
      </w:r>
      <w:r>
        <w:rPr>
          <w:i/>
          <w:color w:val="231F20"/>
        </w:rPr>
        <w:t>Portillo v.</w:t>
      </w:r>
      <w:r w:rsidR="00B64C57">
        <w:rPr>
          <w:i/>
          <w:color w:val="231F20"/>
        </w:rPr>
        <w:t xml:space="preserve"> </w:t>
      </w:r>
      <w:r>
        <w:rPr>
          <w:i/>
          <w:color w:val="231F20"/>
        </w:rPr>
        <w:t>Nationwide Mut. Fire Ins. Co.</w:t>
      </w:r>
      <w:r>
        <w:rPr>
          <w:color w:val="231F20"/>
        </w:rPr>
        <w:t>, 277 Va.</w:t>
      </w:r>
      <w:r w:rsidR="00B64C57">
        <w:rPr>
          <w:color w:val="231F20"/>
        </w:rPr>
        <w:t xml:space="preserve"> </w:t>
      </w:r>
      <w:r>
        <w:rPr>
          <w:color w:val="231F20"/>
        </w:rPr>
        <w:t>193, 671</w:t>
      </w:r>
      <w:r w:rsidR="00B64C57">
        <w:rPr>
          <w:color w:val="231F20"/>
        </w:rPr>
        <w:t xml:space="preserve"> </w:t>
      </w:r>
      <w:r>
        <w:rPr>
          <w:color w:val="231F20"/>
        </w:rPr>
        <w:t>S.E.2d</w:t>
      </w:r>
      <w:r w:rsidR="00D04B99">
        <w:rPr>
          <w:color w:val="231F20"/>
        </w:rPr>
        <w:t xml:space="preserve"> 153.</w:t>
      </w:r>
    </w:p>
    <w:p w:rsidR="009910CD" w:rsidRPr="0013263C" w:rsidRDefault="00FC2690" w:rsidP="0013263C">
      <w:pPr>
        <w:pStyle w:val="BodyText"/>
        <w:spacing w:before="120" w:after="120"/>
        <w:ind w:left="1440"/>
        <w:jc w:val="both"/>
        <w:rPr>
          <w:color w:val="231F20"/>
        </w:rPr>
      </w:pPr>
      <w:r>
        <w:rPr>
          <w:color w:val="231F20"/>
        </w:rPr>
        <w:t>Insured committed material misrepresentation in not disclosing the number of persons of driving age living in the household, and this was a basis for voiding the</w:t>
      </w:r>
      <w:r w:rsidR="00B64C57">
        <w:rPr>
          <w:color w:val="231F20"/>
        </w:rPr>
        <w:t xml:space="preserve"> </w:t>
      </w:r>
      <w:r w:rsidRPr="0013263C">
        <w:rPr>
          <w:color w:val="231F20"/>
        </w:rPr>
        <w:t>policy.</w:t>
      </w:r>
    </w:p>
    <w:p w:rsidR="009910CD" w:rsidRPr="00334C7C" w:rsidRDefault="00FC2690" w:rsidP="00334C7C">
      <w:pPr>
        <w:pStyle w:val="Heading4"/>
        <w:tabs>
          <w:tab w:val="left" w:pos="720"/>
        </w:tabs>
        <w:spacing w:before="0" w:line="241" w:lineRule="exact"/>
        <w:ind w:left="0"/>
        <w:rPr>
          <w:color w:val="231F20"/>
        </w:rPr>
      </w:pPr>
      <w:r>
        <w:rPr>
          <w:color w:val="231F20"/>
        </w:rPr>
        <w:t>§</w:t>
      </w:r>
      <w:r w:rsidRPr="00334C7C">
        <w:rPr>
          <w:color w:val="231F20"/>
        </w:rPr>
        <w:t xml:space="preserve"> 20.11</w:t>
      </w:r>
      <w:r w:rsidRPr="00334C7C">
        <w:rPr>
          <w:color w:val="231F20"/>
        </w:rPr>
        <w:tab/>
      </w:r>
      <w:r>
        <w:rPr>
          <w:color w:val="231F20"/>
        </w:rPr>
        <w:t>Garage</w:t>
      </w:r>
      <w:r w:rsidRPr="00334C7C">
        <w:rPr>
          <w:color w:val="231F20"/>
        </w:rPr>
        <w:t xml:space="preserve"> </w:t>
      </w:r>
      <w:r>
        <w:rPr>
          <w:color w:val="231F20"/>
        </w:rPr>
        <w:t>Policy</w:t>
      </w:r>
    </w:p>
    <w:p w:rsidR="009910CD" w:rsidRDefault="00FC2690" w:rsidP="00D04B99">
      <w:pPr>
        <w:spacing w:before="136"/>
        <w:ind w:left="720"/>
      </w:pPr>
      <w:r>
        <w:rPr>
          <w:color w:val="231F20"/>
        </w:rPr>
        <w:t>2009—</w:t>
      </w:r>
      <w:r>
        <w:rPr>
          <w:i/>
          <w:color w:val="231F20"/>
        </w:rPr>
        <w:t>Seals v.</w:t>
      </w:r>
      <w:r w:rsidR="00B64C57">
        <w:rPr>
          <w:i/>
          <w:color w:val="231F20"/>
        </w:rPr>
        <w:t xml:space="preserve"> </w:t>
      </w:r>
      <w:r>
        <w:rPr>
          <w:i/>
          <w:color w:val="231F20"/>
        </w:rPr>
        <w:t>Erie Ins. Exch.</w:t>
      </w:r>
      <w:r>
        <w:rPr>
          <w:color w:val="231F20"/>
        </w:rPr>
        <w:t>, 277 Va.</w:t>
      </w:r>
      <w:r w:rsidR="00B64C57">
        <w:rPr>
          <w:color w:val="231F20"/>
        </w:rPr>
        <w:t xml:space="preserve"> </w:t>
      </w:r>
      <w:r>
        <w:rPr>
          <w:color w:val="231F20"/>
        </w:rPr>
        <w:t>558, 674 S.E.2d</w:t>
      </w:r>
      <w:r w:rsidR="00B64C57">
        <w:rPr>
          <w:color w:val="231F20"/>
        </w:rPr>
        <w:t xml:space="preserve"> </w:t>
      </w:r>
      <w:r>
        <w:rPr>
          <w:color w:val="231F20"/>
        </w:rPr>
        <w:t>860.</w:t>
      </w:r>
    </w:p>
    <w:p w:rsidR="009910CD" w:rsidRPr="0013263C" w:rsidRDefault="00FC2690" w:rsidP="0013263C">
      <w:pPr>
        <w:pStyle w:val="BodyText"/>
        <w:spacing w:before="120" w:after="120"/>
        <w:ind w:left="1440"/>
        <w:jc w:val="both"/>
        <w:rPr>
          <w:color w:val="231F20"/>
        </w:rPr>
      </w:pPr>
      <w:r>
        <w:rPr>
          <w:color w:val="231F20"/>
        </w:rPr>
        <w:t>Plaintiff injured while test driving a motor vehicle is entitled to uninsured motorist coverage under the Dealership’s Garage</w:t>
      </w:r>
      <w:r w:rsidRPr="0013263C">
        <w:rPr>
          <w:color w:val="231F20"/>
        </w:rPr>
        <w:t xml:space="preserve"> </w:t>
      </w:r>
      <w:r>
        <w:rPr>
          <w:color w:val="231F20"/>
        </w:rPr>
        <w:t>Keepers Insurance</w:t>
      </w:r>
      <w:r w:rsidRPr="0013263C">
        <w:rPr>
          <w:color w:val="231F20"/>
        </w:rPr>
        <w:t xml:space="preserve"> Policy.</w:t>
      </w:r>
    </w:p>
    <w:p w:rsidR="009910CD" w:rsidRPr="00334C7C" w:rsidRDefault="00FC2690" w:rsidP="00334C7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20.13</w:t>
      </w:r>
      <w:r>
        <w:rPr>
          <w:color w:val="231F20"/>
        </w:rPr>
        <w:tab/>
        <w:t>Medical</w:t>
      </w:r>
      <w:r w:rsidRPr="00334C7C">
        <w:rPr>
          <w:color w:val="231F20"/>
        </w:rPr>
        <w:t xml:space="preserve"> </w:t>
      </w:r>
      <w:r>
        <w:rPr>
          <w:color w:val="231F20"/>
        </w:rPr>
        <w:t>Payment</w:t>
      </w:r>
    </w:p>
    <w:p w:rsidR="009910CD" w:rsidRDefault="00FC2690" w:rsidP="0013263C">
      <w:pPr>
        <w:spacing w:before="141" w:line="250" w:lineRule="exact"/>
        <w:ind w:left="720"/>
      </w:pPr>
      <w:r>
        <w:rPr>
          <w:color w:val="231F20"/>
        </w:rPr>
        <w:t>2013—</w:t>
      </w:r>
      <w:r>
        <w:rPr>
          <w:i/>
          <w:color w:val="231F20"/>
        </w:rPr>
        <w:t>Christy v. Mercury Casualty Company</w:t>
      </w:r>
      <w:r>
        <w:rPr>
          <w:color w:val="231F20"/>
        </w:rPr>
        <w:t>, 283 Va. 542, 722 S.E.2d 256.</w:t>
      </w:r>
    </w:p>
    <w:p w:rsidR="009910CD" w:rsidRPr="0013263C" w:rsidRDefault="00FC2690" w:rsidP="0013263C">
      <w:pPr>
        <w:pStyle w:val="BodyText"/>
        <w:spacing w:before="120" w:after="120"/>
        <w:ind w:left="1440"/>
        <w:jc w:val="both"/>
        <w:rPr>
          <w:color w:val="231F20"/>
        </w:rPr>
      </w:pPr>
      <w:r>
        <w:rPr>
          <w:color w:val="231F20"/>
        </w:rPr>
        <w:t>Medical payments coverage was properly denied where benefits in whole or in part are payable under any workers’ compensation</w:t>
      </w:r>
      <w:r w:rsidR="00B64C57">
        <w:rPr>
          <w:color w:val="231F20"/>
        </w:rPr>
        <w:t xml:space="preserve"> </w:t>
      </w:r>
      <w:r>
        <w:rPr>
          <w:color w:val="231F20"/>
        </w:rPr>
        <w:t>law.</w:t>
      </w:r>
    </w:p>
    <w:p w:rsidR="009910CD" w:rsidRPr="00334C7C" w:rsidRDefault="00FC2690" w:rsidP="00334C7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20.14</w:t>
      </w:r>
      <w:r>
        <w:rPr>
          <w:color w:val="231F20"/>
        </w:rPr>
        <w:tab/>
        <w:t>Notice of</w:t>
      </w:r>
      <w:r w:rsidRPr="00334C7C">
        <w:rPr>
          <w:color w:val="231F20"/>
        </w:rPr>
        <w:t xml:space="preserve"> </w:t>
      </w:r>
      <w:r>
        <w:rPr>
          <w:color w:val="231F20"/>
        </w:rPr>
        <w:t>Claim</w:t>
      </w:r>
    </w:p>
    <w:p w:rsidR="009910CD" w:rsidRDefault="00FC2690" w:rsidP="0013263C">
      <w:pPr>
        <w:spacing w:before="135"/>
        <w:ind w:left="720"/>
      </w:pPr>
      <w:r>
        <w:rPr>
          <w:color w:val="231F20"/>
        </w:rPr>
        <w:t>2011—</w:t>
      </w:r>
      <w:r>
        <w:rPr>
          <w:i/>
          <w:color w:val="231F20"/>
        </w:rPr>
        <w:t>Dabney v. Augusta Mut. Ins. Co.</w:t>
      </w:r>
      <w:r>
        <w:rPr>
          <w:color w:val="231F20"/>
        </w:rPr>
        <w:t>, 282 Va.</w:t>
      </w:r>
      <w:r w:rsidR="00B64C57">
        <w:rPr>
          <w:color w:val="231F20"/>
        </w:rPr>
        <w:t xml:space="preserve"> </w:t>
      </w:r>
      <w:r>
        <w:rPr>
          <w:color w:val="231F20"/>
        </w:rPr>
        <w:t>78, 710 S.E.2d</w:t>
      </w:r>
      <w:r w:rsidR="00B64C57">
        <w:rPr>
          <w:color w:val="231F20"/>
        </w:rPr>
        <w:t xml:space="preserve"> </w:t>
      </w:r>
      <w:r>
        <w:rPr>
          <w:color w:val="231F20"/>
        </w:rPr>
        <w:t>726.</w:t>
      </w:r>
    </w:p>
    <w:p w:rsidR="009910CD" w:rsidRPr="0013263C" w:rsidRDefault="00FC2690" w:rsidP="0013263C">
      <w:pPr>
        <w:pStyle w:val="BodyText"/>
        <w:spacing w:before="120" w:after="120"/>
        <w:ind w:left="1440"/>
        <w:jc w:val="both"/>
        <w:rPr>
          <w:color w:val="231F20"/>
        </w:rPr>
      </w:pPr>
      <w:r>
        <w:rPr>
          <w:color w:val="231F20"/>
        </w:rPr>
        <w:t>Under this homeowner’s policy, jury issue presented as to whether notice of accident was given “as soon as is</w:t>
      </w:r>
      <w:r w:rsidR="00B64C57">
        <w:rPr>
          <w:color w:val="231F20"/>
        </w:rPr>
        <w:t xml:space="preserve"> </w:t>
      </w:r>
      <w:r>
        <w:rPr>
          <w:color w:val="231F20"/>
        </w:rPr>
        <w:t>practical.”</w:t>
      </w:r>
    </w:p>
    <w:p w:rsidR="009910CD" w:rsidRPr="00334C7C" w:rsidRDefault="00FC2690" w:rsidP="00334C7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20.15</w:t>
      </w:r>
      <w:r>
        <w:rPr>
          <w:color w:val="231F20"/>
        </w:rPr>
        <w:tab/>
        <w:t>Permissive</w:t>
      </w:r>
      <w:r w:rsidRPr="00334C7C">
        <w:rPr>
          <w:color w:val="231F20"/>
        </w:rPr>
        <w:t xml:space="preserve"> </w:t>
      </w:r>
      <w:r>
        <w:rPr>
          <w:color w:val="231F20"/>
        </w:rPr>
        <w:t>Use</w:t>
      </w:r>
    </w:p>
    <w:p w:rsidR="009910CD" w:rsidRDefault="00FC2690" w:rsidP="0013263C">
      <w:pPr>
        <w:spacing w:before="135"/>
        <w:ind w:left="720"/>
      </w:pPr>
      <w:r>
        <w:rPr>
          <w:color w:val="231F20"/>
        </w:rPr>
        <w:t>2011—</w:t>
      </w:r>
      <w:r>
        <w:rPr>
          <w:i/>
          <w:color w:val="231F20"/>
        </w:rPr>
        <w:t xml:space="preserve">GEICO </w:t>
      </w:r>
      <w:r>
        <w:rPr>
          <w:i/>
          <w:color w:val="231F20"/>
          <w:spacing w:val="-9"/>
        </w:rPr>
        <w:t>v.</w:t>
      </w:r>
      <w:r w:rsidR="00B64C57">
        <w:rPr>
          <w:i/>
          <w:color w:val="231F20"/>
          <w:spacing w:val="-9"/>
        </w:rPr>
        <w:t xml:space="preserve"> </w:t>
      </w:r>
      <w:r>
        <w:rPr>
          <w:i/>
          <w:color w:val="231F20"/>
        </w:rPr>
        <w:t>USAA</w:t>
      </w:r>
      <w:r>
        <w:rPr>
          <w:color w:val="231F20"/>
        </w:rPr>
        <w:t xml:space="preserve">, 281 </w:t>
      </w:r>
      <w:r>
        <w:rPr>
          <w:color w:val="231F20"/>
          <w:spacing w:val="-9"/>
        </w:rPr>
        <w:t>Va.</w:t>
      </w:r>
      <w:r w:rsidR="00B64C57">
        <w:rPr>
          <w:color w:val="231F20"/>
          <w:spacing w:val="-9"/>
        </w:rPr>
        <w:t xml:space="preserve"> </w:t>
      </w:r>
      <w:r>
        <w:rPr>
          <w:color w:val="231F20"/>
        </w:rPr>
        <w:t>647, 708 S.E.2d</w:t>
      </w:r>
      <w:r>
        <w:rPr>
          <w:color w:val="231F20"/>
          <w:spacing w:val="50"/>
        </w:rPr>
        <w:t xml:space="preserve"> </w:t>
      </w:r>
      <w:r>
        <w:rPr>
          <w:color w:val="231F20"/>
        </w:rPr>
        <w:t>877.</w:t>
      </w:r>
    </w:p>
    <w:p w:rsidR="009910CD" w:rsidRDefault="00FC2690" w:rsidP="0013263C">
      <w:pPr>
        <w:pStyle w:val="BodyText"/>
        <w:spacing w:before="120" w:after="120"/>
        <w:ind w:left="1440"/>
        <w:jc w:val="both"/>
        <w:rPr>
          <w:color w:val="231F20"/>
        </w:rPr>
      </w:pPr>
      <w:r>
        <w:rPr>
          <w:color w:val="231F20"/>
        </w:rPr>
        <w:t>In this permissive use case, the Court held that the first permittee with general use has the authority to permit either general use or to impose such limits on use by a second permittee as the first permittee finds prudent. In this case, the second permittee was</w:t>
      </w:r>
      <w:r w:rsidRPr="0013263C">
        <w:rPr>
          <w:color w:val="231F20"/>
        </w:rPr>
        <w:t xml:space="preserve"> </w:t>
      </w:r>
      <w:r>
        <w:rPr>
          <w:color w:val="231F20"/>
        </w:rPr>
        <w:t>using the vehicle in a reckless fashion. There was no evidence that he was using the vehicle within the scope of permission that he might reasonably have believed he had from the first permittee and therefore there is no</w:t>
      </w:r>
      <w:r w:rsidR="00B64C57">
        <w:rPr>
          <w:color w:val="231F20"/>
        </w:rPr>
        <w:t xml:space="preserve"> </w:t>
      </w:r>
      <w:r>
        <w:rPr>
          <w:color w:val="231F20"/>
        </w:rPr>
        <w:t>coverage.</w:t>
      </w:r>
    </w:p>
    <w:p w:rsidR="000E4E13" w:rsidRPr="00334C7C" w:rsidRDefault="000E4E13" w:rsidP="00334C7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20.16</w:t>
      </w:r>
      <w:r>
        <w:rPr>
          <w:color w:val="231F20"/>
        </w:rPr>
        <w:tab/>
        <w:t>Policy Limits</w:t>
      </w:r>
    </w:p>
    <w:p w:rsidR="000E4E13" w:rsidRDefault="000E4E13" w:rsidP="00D04B99">
      <w:pPr>
        <w:ind w:left="1326"/>
        <w:rPr>
          <w:color w:val="231F20"/>
        </w:rPr>
      </w:pPr>
      <w:r>
        <w:rPr>
          <w:color w:val="231F20"/>
        </w:rPr>
        <w:t xml:space="preserve">See </w:t>
      </w:r>
      <w:r w:rsidRPr="000E4E13">
        <w:rPr>
          <w:i/>
          <w:color w:val="231F20"/>
        </w:rPr>
        <w:t>Virginia Code</w:t>
      </w:r>
      <w:r>
        <w:rPr>
          <w:color w:val="231F20"/>
        </w:rPr>
        <w:t xml:space="preserve"> § 8.01-417.01 as to disclosure of policy limits for homeowners and personal injury claims in certain circumstances.</w:t>
      </w:r>
    </w:p>
    <w:p w:rsidR="00D04B99" w:rsidRDefault="00D04B99" w:rsidP="00D04B99">
      <w:pPr>
        <w:ind w:left="1326"/>
        <w:rPr>
          <w:color w:val="231F20"/>
        </w:rPr>
      </w:pPr>
    </w:p>
    <w:p w:rsidR="009910CD" w:rsidRPr="00334C7C" w:rsidRDefault="00FC2690" w:rsidP="00D04B99">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20.19</w:t>
      </w:r>
      <w:r>
        <w:rPr>
          <w:color w:val="231F20"/>
        </w:rPr>
        <w:tab/>
        <w:t>Uninsured</w:t>
      </w:r>
      <w:r w:rsidRPr="00334C7C">
        <w:rPr>
          <w:color w:val="231F20"/>
        </w:rPr>
        <w:t xml:space="preserve"> </w:t>
      </w:r>
      <w:r>
        <w:rPr>
          <w:color w:val="231F20"/>
        </w:rPr>
        <w:t>Motorist</w:t>
      </w:r>
    </w:p>
    <w:p w:rsidR="009910CD" w:rsidRDefault="00FC2690">
      <w:pPr>
        <w:pStyle w:val="ListParagraph"/>
        <w:numPr>
          <w:ilvl w:val="0"/>
          <w:numId w:val="1"/>
        </w:numPr>
        <w:tabs>
          <w:tab w:val="left" w:pos="2041"/>
          <w:tab w:val="left" w:pos="2042"/>
        </w:tabs>
        <w:spacing w:before="95"/>
        <w:ind w:hanging="495"/>
        <w:jc w:val="left"/>
        <w:rPr>
          <w:b/>
        </w:rPr>
      </w:pPr>
      <w:r>
        <w:rPr>
          <w:b/>
          <w:color w:val="231F20"/>
        </w:rPr>
        <w:t>Coverage</w:t>
      </w:r>
    </w:p>
    <w:p w:rsidR="009910CD" w:rsidRDefault="00FC2690" w:rsidP="00D04B99">
      <w:pPr>
        <w:spacing w:before="141" w:line="250" w:lineRule="exact"/>
        <w:ind w:left="720" w:right="180"/>
      </w:pPr>
      <w:r>
        <w:rPr>
          <w:color w:val="231F20"/>
        </w:rPr>
        <w:t>2009—</w:t>
      </w:r>
      <w:r>
        <w:rPr>
          <w:i/>
          <w:color w:val="231F20"/>
        </w:rPr>
        <w:t>Va. Farm Bureau Mut. Ins. Co. v. Williams</w:t>
      </w:r>
      <w:r>
        <w:rPr>
          <w:color w:val="231F20"/>
        </w:rPr>
        <w:t>, 278 Va. 75, 677 S.E.2d 299.</w:t>
      </w:r>
    </w:p>
    <w:p w:rsidR="009910CD" w:rsidRDefault="003448A3" w:rsidP="0013263C">
      <w:pPr>
        <w:pStyle w:val="BodyText"/>
        <w:spacing w:before="120" w:after="120"/>
        <w:ind w:left="1440"/>
        <w:jc w:val="both"/>
        <w:rPr>
          <w:color w:val="231F20"/>
        </w:rPr>
      </w:pPr>
      <w:r>
        <w:rPr>
          <w:color w:val="231F20"/>
        </w:rPr>
        <w:t>Supreme C</w:t>
      </w:r>
      <w:r w:rsidR="00FC2690">
        <w:rPr>
          <w:color w:val="231F20"/>
        </w:rPr>
        <w:t>ourt held that exclusion in policy that prohibited stacking was not applicable and that coverage for all three vehicles covered under the policy for which separate premiums were paid resulted in the uninsured motorist (UM) coverage being stacked for a total</w:t>
      </w:r>
      <w:r w:rsidR="00B64C57">
        <w:rPr>
          <w:color w:val="231F20"/>
        </w:rPr>
        <w:t xml:space="preserve"> </w:t>
      </w:r>
      <w:r w:rsidR="00FC2690">
        <w:rPr>
          <w:color w:val="231F20"/>
        </w:rPr>
        <w:t>of</w:t>
      </w:r>
      <w:r w:rsidR="00266D3B">
        <w:rPr>
          <w:color w:val="231F20"/>
        </w:rPr>
        <w:t xml:space="preserve"> </w:t>
      </w:r>
      <w:r w:rsidR="00FC2690">
        <w:rPr>
          <w:color w:val="231F20"/>
        </w:rPr>
        <w:t>$850,000.</w:t>
      </w:r>
    </w:p>
    <w:p w:rsidR="00266D3B" w:rsidRPr="00595E90" w:rsidRDefault="00266D3B" w:rsidP="00266D3B">
      <w:pPr>
        <w:tabs>
          <w:tab w:val="left" w:pos="8640"/>
        </w:tabs>
        <w:spacing w:before="64"/>
        <w:rPr>
          <w:b/>
        </w:rPr>
      </w:pPr>
      <w:r>
        <w:rPr>
          <w:color w:val="231F20"/>
          <w:sz w:val="18"/>
        </w:rPr>
        <w:t>2018</w:t>
      </w:r>
      <w:r>
        <w:rPr>
          <w:color w:val="231F20"/>
          <w:spacing w:val="35"/>
          <w:sz w:val="18"/>
        </w:rPr>
        <w:t xml:space="preserve"> VIRGINIA TORT CASE FINDER</w:t>
      </w:r>
      <w:r>
        <w:rPr>
          <w:color w:val="231F20"/>
          <w:sz w:val="18"/>
        </w:rPr>
        <w:t>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20.19</w:t>
      </w:r>
    </w:p>
    <w:p w:rsidR="009910CD" w:rsidRDefault="00FC2690">
      <w:pPr>
        <w:pStyle w:val="Heading4"/>
        <w:numPr>
          <w:ilvl w:val="0"/>
          <w:numId w:val="1"/>
        </w:numPr>
        <w:tabs>
          <w:tab w:val="left" w:pos="2121"/>
          <w:tab w:val="left" w:pos="2122"/>
        </w:tabs>
        <w:spacing w:before="64"/>
        <w:ind w:left="2121" w:hanging="495"/>
        <w:jc w:val="left"/>
      </w:pPr>
      <w:r>
        <w:rPr>
          <w:color w:val="231F20"/>
        </w:rPr>
        <w:t>Defense of</w:t>
      </w:r>
      <w:r>
        <w:rPr>
          <w:color w:val="231F20"/>
          <w:spacing w:val="32"/>
        </w:rPr>
        <w:t xml:space="preserve"> </w:t>
      </w:r>
      <w:r>
        <w:rPr>
          <w:color w:val="231F20"/>
        </w:rPr>
        <w:t>Case</w:t>
      </w:r>
    </w:p>
    <w:p w:rsidR="00AC0E62" w:rsidRDefault="00AC0E62" w:rsidP="00D04B99">
      <w:pPr>
        <w:spacing w:before="125" w:line="246" w:lineRule="exact"/>
        <w:ind w:left="720"/>
      </w:pPr>
      <w:r>
        <w:rPr>
          <w:color w:val="231F20"/>
        </w:rPr>
        <w:t>2017—</w:t>
      </w:r>
      <w:r>
        <w:rPr>
          <w:i/>
          <w:color w:val="231F20"/>
        </w:rPr>
        <w:t>Manu v. GEICO</w:t>
      </w:r>
      <w:r>
        <w:rPr>
          <w:color w:val="231F20"/>
        </w:rPr>
        <w:t>, 293 Va. 371, 798 S.E.2d 598.</w:t>
      </w:r>
    </w:p>
    <w:p w:rsidR="00AC0E62" w:rsidRPr="0013263C" w:rsidRDefault="006D3DE5" w:rsidP="0013263C">
      <w:pPr>
        <w:pStyle w:val="BodyText"/>
        <w:spacing w:before="120" w:after="120"/>
        <w:ind w:left="1440"/>
        <w:jc w:val="both"/>
        <w:rPr>
          <w:color w:val="231F20"/>
        </w:rPr>
      </w:pPr>
      <w:r>
        <w:rPr>
          <w:color w:val="231F20"/>
        </w:rPr>
        <w:t>Demurrer properly sustained where plaintiff alleges violation of good faith obligation to pay uninsured limits prior to the insured obtaining a judgment against the uninsured tortfeasor</w:t>
      </w:r>
      <w:r w:rsidR="00AC0E62">
        <w:rPr>
          <w:color w:val="231F20"/>
        </w:rPr>
        <w:t>.</w:t>
      </w:r>
    </w:p>
    <w:p w:rsidR="009910CD" w:rsidRDefault="00FC2690" w:rsidP="00D04B99">
      <w:pPr>
        <w:spacing w:before="125" w:line="246" w:lineRule="exact"/>
        <w:ind w:left="720"/>
      </w:pPr>
      <w:r>
        <w:rPr>
          <w:color w:val="231F20"/>
        </w:rPr>
        <w:t>2012—</w:t>
      </w:r>
      <w:r>
        <w:rPr>
          <w:i/>
          <w:color w:val="231F20"/>
        </w:rPr>
        <w:t>Transportation Insurance Company v.</w:t>
      </w:r>
      <w:r w:rsidR="00B64C57">
        <w:rPr>
          <w:i/>
          <w:color w:val="231F20"/>
        </w:rPr>
        <w:t xml:space="preserve"> </w:t>
      </w:r>
      <w:r>
        <w:rPr>
          <w:i/>
          <w:color w:val="231F20"/>
        </w:rPr>
        <w:t>Womack</w:t>
      </w:r>
      <w:r>
        <w:rPr>
          <w:color w:val="231F20"/>
        </w:rPr>
        <w:t>, 284 Va.</w:t>
      </w:r>
      <w:r w:rsidR="00B64C57">
        <w:rPr>
          <w:color w:val="231F20"/>
        </w:rPr>
        <w:t xml:space="preserve"> </w:t>
      </w:r>
      <w:r>
        <w:rPr>
          <w:color w:val="231F20"/>
        </w:rPr>
        <w:t>563, 733</w:t>
      </w:r>
      <w:r w:rsidR="00D04B99">
        <w:rPr>
          <w:color w:val="231F20"/>
        </w:rPr>
        <w:t xml:space="preserve"> </w:t>
      </w:r>
      <w:r>
        <w:rPr>
          <w:color w:val="231F20"/>
        </w:rPr>
        <w:t>S.E.2d 656.</w:t>
      </w:r>
    </w:p>
    <w:p w:rsidR="009910CD" w:rsidRPr="0013263C" w:rsidRDefault="00FC2690" w:rsidP="0013263C">
      <w:pPr>
        <w:pStyle w:val="BodyText"/>
        <w:spacing w:before="120" w:after="120"/>
        <w:ind w:left="1440"/>
        <w:jc w:val="both"/>
        <w:rPr>
          <w:color w:val="231F20"/>
        </w:rPr>
      </w:pPr>
      <w:r>
        <w:rPr>
          <w:color w:val="231F20"/>
        </w:rPr>
        <w:t>Trial court entry of summary ju</w:t>
      </w:r>
      <w:r w:rsidR="004871D1">
        <w:rPr>
          <w:color w:val="231F20"/>
        </w:rPr>
        <w:t>dgment against defendant is re</w:t>
      </w:r>
      <w:r>
        <w:rPr>
          <w:color w:val="231F20"/>
        </w:rPr>
        <w:t>versed. Case is remanded in order to allow uninsured motorist carrier to present defense as permitted by</w:t>
      </w:r>
      <w:r w:rsidR="00B64C57">
        <w:rPr>
          <w:color w:val="231F20"/>
        </w:rPr>
        <w:t xml:space="preserve"> </w:t>
      </w:r>
      <w:r>
        <w:rPr>
          <w:color w:val="231F20"/>
        </w:rPr>
        <w:t>Code.</w:t>
      </w:r>
    </w:p>
    <w:p w:rsidR="009910CD" w:rsidRPr="00334C7C" w:rsidRDefault="00FC2690" w:rsidP="00334C7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20.20</w:t>
      </w:r>
      <w:r>
        <w:rPr>
          <w:color w:val="231F20"/>
        </w:rPr>
        <w:tab/>
        <w:t>Use of</w:t>
      </w:r>
      <w:r w:rsidRPr="00334C7C">
        <w:rPr>
          <w:color w:val="231F20"/>
        </w:rPr>
        <w:t xml:space="preserve"> Vehicle</w:t>
      </w:r>
    </w:p>
    <w:p w:rsidR="009910CD" w:rsidRDefault="00FC2690" w:rsidP="004871D1">
      <w:pPr>
        <w:spacing w:before="139" w:line="240" w:lineRule="exact"/>
        <w:ind w:left="720" w:right="821"/>
      </w:pPr>
      <w:r>
        <w:rPr>
          <w:color w:val="231F20"/>
        </w:rPr>
        <w:t>2010—</w:t>
      </w:r>
      <w:r>
        <w:rPr>
          <w:i/>
          <w:color w:val="231F20"/>
        </w:rPr>
        <w:t>Simpson v. Virginia Municipal Liability Poll</w:t>
      </w:r>
      <w:r>
        <w:rPr>
          <w:color w:val="231F20"/>
        </w:rPr>
        <w:t>, 279 Va. 694, 692 S.E.2d 244.</w:t>
      </w:r>
    </w:p>
    <w:p w:rsidR="00DC715B" w:rsidRDefault="00FC2690" w:rsidP="00BF6613">
      <w:pPr>
        <w:pStyle w:val="BodyText"/>
        <w:spacing w:before="120" w:after="120"/>
        <w:ind w:left="1440"/>
        <w:jc w:val="both"/>
        <w:rPr>
          <w:color w:val="231F20"/>
        </w:rPr>
      </w:pPr>
      <w:r>
        <w:rPr>
          <w:color w:val="231F20"/>
        </w:rPr>
        <w:t>Deputy Sheriff who, in the attempting to take suspect into custody, left his vehicle and was tackled to the ground 10 feet away did not suffer injuries that arose out of the use or occupancy of the</w:t>
      </w:r>
      <w:r w:rsidR="00B64C57">
        <w:rPr>
          <w:color w:val="231F20"/>
        </w:rPr>
        <w:t xml:space="preserve"> </w:t>
      </w:r>
      <w:r>
        <w:rPr>
          <w:color w:val="231F20"/>
        </w:rPr>
        <w:t>vehicle.</w:t>
      </w:r>
      <w:r w:rsidR="00BF6613">
        <w:rPr>
          <w:color w:val="231F20"/>
        </w:rPr>
        <w:t xml:space="preserve"> </w:t>
      </w:r>
    </w:p>
    <w:p w:rsidR="00DC715B" w:rsidRDefault="00DC715B" w:rsidP="00DC715B">
      <w:pPr>
        <w:pStyle w:val="BodyText"/>
        <w:spacing w:before="65" w:line="247" w:lineRule="auto"/>
        <w:ind w:left="1765" w:right="1041"/>
        <w:jc w:val="both"/>
      </w:pPr>
    </w:p>
    <w:sectPr w:rsidR="00DC715B" w:rsidSect="00A3660B">
      <w:footerReference w:type="even" r:id="rId9"/>
      <w:footerReference w:type="default" r:id="rId10"/>
      <w:pgSz w:w="12240" w:h="15840"/>
      <w:pgMar w:top="1440" w:right="1440" w:bottom="1080" w:left="1440" w:header="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803" w:rsidRDefault="00D47803">
      <w:r>
        <w:separator/>
      </w:r>
    </w:p>
  </w:endnote>
  <w:endnote w:type="continuationSeparator" w:id="0">
    <w:p w:rsidR="00D47803" w:rsidRDefault="00D4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03" w:rsidRDefault="00D47803">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760651"/>
      <w:docPartObj>
        <w:docPartGallery w:val="Page Numbers (Bottom of Page)"/>
        <w:docPartUnique/>
      </w:docPartObj>
    </w:sdtPr>
    <w:sdtEndPr>
      <w:rPr>
        <w:noProof/>
      </w:rPr>
    </w:sdtEndPr>
    <w:sdtContent>
      <w:p w:rsidR="00D47803" w:rsidRDefault="00D47803">
        <w:pPr>
          <w:pStyle w:val="Footer"/>
          <w:jc w:val="center"/>
        </w:pPr>
        <w:r>
          <w:fldChar w:fldCharType="begin"/>
        </w:r>
        <w:r>
          <w:instrText xml:space="preserve"> PAGE   \* MERGEFORMAT </w:instrText>
        </w:r>
        <w:r>
          <w:fldChar w:fldCharType="separate"/>
        </w:r>
        <w:r w:rsidR="006302E4">
          <w:rPr>
            <w:noProof/>
          </w:rPr>
          <w:t>20</w:t>
        </w:r>
        <w:r>
          <w:rPr>
            <w:noProof/>
          </w:rPr>
          <w:fldChar w:fldCharType="end"/>
        </w:r>
      </w:p>
    </w:sdtContent>
  </w:sdt>
  <w:p w:rsidR="00D47803" w:rsidRDefault="00D47803">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803" w:rsidRDefault="00D47803">
      <w:r>
        <w:separator/>
      </w:r>
    </w:p>
  </w:footnote>
  <w:footnote w:type="continuationSeparator" w:id="0">
    <w:p w:rsidR="00D47803" w:rsidRDefault="00D478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56D6"/>
    <w:multiLevelType w:val="hybridMultilevel"/>
    <w:tmpl w:val="41CA306A"/>
    <w:lvl w:ilvl="0" w:tplc="C52A578E">
      <w:start w:val="1"/>
      <w:numFmt w:val="decimal"/>
      <w:lvlText w:val="[%1]"/>
      <w:lvlJc w:val="left"/>
      <w:pPr>
        <w:ind w:left="2803" w:hanging="1757"/>
      </w:pPr>
      <w:rPr>
        <w:rFonts w:ascii="Times New Roman" w:eastAsia="Times New Roman" w:hAnsi="Times New Roman" w:cs="Times New Roman" w:hint="default"/>
        <w:color w:val="231F20"/>
        <w:w w:val="99"/>
        <w:sz w:val="20"/>
        <w:szCs w:val="20"/>
      </w:rPr>
    </w:lvl>
    <w:lvl w:ilvl="1" w:tplc="34CE42F4">
      <w:numFmt w:val="bullet"/>
      <w:lvlText w:val="•"/>
      <w:lvlJc w:val="left"/>
      <w:pPr>
        <w:ind w:left="3400" w:hanging="1757"/>
      </w:pPr>
      <w:rPr>
        <w:rFonts w:hint="default"/>
      </w:rPr>
    </w:lvl>
    <w:lvl w:ilvl="2" w:tplc="DADE3868">
      <w:numFmt w:val="bullet"/>
      <w:lvlText w:val="•"/>
      <w:lvlJc w:val="left"/>
      <w:pPr>
        <w:ind w:left="4000" w:hanging="1757"/>
      </w:pPr>
      <w:rPr>
        <w:rFonts w:hint="default"/>
      </w:rPr>
    </w:lvl>
    <w:lvl w:ilvl="3" w:tplc="5CDE3864">
      <w:numFmt w:val="bullet"/>
      <w:lvlText w:val="•"/>
      <w:lvlJc w:val="left"/>
      <w:pPr>
        <w:ind w:left="4600" w:hanging="1757"/>
      </w:pPr>
      <w:rPr>
        <w:rFonts w:hint="default"/>
      </w:rPr>
    </w:lvl>
    <w:lvl w:ilvl="4" w:tplc="CCE4F708">
      <w:numFmt w:val="bullet"/>
      <w:lvlText w:val="•"/>
      <w:lvlJc w:val="left"/>
      <w:pPr>
        <w:ind w:left="5200" w:hanging="1757"/>
      </w:pPr>
      <w:rPr>
        <w:rFonts w:hint="default"/>
      </w:rPr>
    </w:lvl>
    <w:lvl w:ilvl="5" w:tplc="76646144">
      <w:numFmt w:val="bullet"/>
      <w:lvlText w:val="•"/>
      <w:lvlJc w:val="left"/>
      <w:pPr>
        <w:ind w:left="5800" w:hanging="1757"/>
      </w:pPr>
      <w:rPr>
        <w:rFonts w:hint="default"/>
      </w:rPr>
    </w:lvl>
    <w:lvl w:ilvl="6" w:tplc="FDDEC0D2">
      <w:numFmt w:val="bullet"/>
      <w:lvlText w:val="•"/>
      <w:lvlJc w:val="left"/>
      <w:pPr>
        <w:ind w:left="6400" w:hanging="1757"/>
      </w:pPr>
      <w:rPr>
        <w:rFonts w:hint="default"/>
      </w:rPr>
    </w:lvl>
    <w:lvl w:ilvl="7" w:tplc="D77EB68E">
      <w:numFmt w:val="bullet"/>
      <w:lvlText w:val="•"/>
      <w:lvlJc w:val="left"/>
      <w:pPr>
        <w:ind w:left="7000" w:hanging="1757"/>
      </w:pPr>
      <w:rPr>
        <w:rFonts w:hint="default"/>
      </w:rPr>
    </w:lvl>
    <w:lvl w:ilvl="8" w:tplc="15549BAC">
      <w:numFmt w:val="bullet"/>
      <w:lvlText w:val="•"/>
      <w:lvlJc w:val="left"/>
      <w:pPr>
        <w:ind w:left="7600" w:hanging="1757"/>
      </w:pPr>
      <w:rPr>
        <w:rFonts w:hint="default"/>
      </w:rPr>
    </w:lvl>
  </w:abstractNum>
  <w:abstractNum w:abstractNumId="1">
    <w:nsid w:val="050A0121"/>
    <w:multiLevelType w:val="hybridMultilevel"/>
    <w:tmpl w:val="FA38BC44"/>
    <w:lvl w:ilvl="0" w:tplc="09BAA436">
      <w:start w:val="3"/>
      <w:numFmt w:val="lowerLetter"/>
      <w:lvlText w:val="[%1]"/>
      <w:lvlJc w:val="left"/>
      <w:pPr>
        <w:ind w:left="2983" w:hanging="1757"/>
      </w:pPr>
      <w:rPr>
        <w:rFonts w:ascii="Times New Roman" w:eastAsia="Times New Roman" w:hAnsi="Times New Roman" w:cs="Times New Roman" w:hint="default"/>
        <w:color w:val="231F20"/>
        <w:w w:val="99"/>
        <w:sz w:val="20"/>
        <w:szCs w:val="20"/>
      </w:rPr>
    </w:lvl>
    <w:lvl w:ilvl="1" w:tplc="5772238C">
      <w:start w:val="3"/>
      <w:numFmt w:val="lowerLetter"/>
      <w:lvlText w:val="[%2]"/>
      <w:lvlJc w:val="left"/>
      <w:pPr>
        <w:ind w:left="2328" w:hanging="484"/>
      </w:pPr>
      <w:rPr>
        <w:rFonts w:ascii="Times New Roman" w:eastAsia="Times New Roman" w:hAnsi="Times New Roman" w:cs="Times New Roman" w:hint="default"/>
        <w:b/>
        <w:bCs/>
        <w:color w:val="231F20"/>
        <w:w w:val="99"/>
        <w:sz w:val="22"/>
        <w:szCs w:val="22"/>
      </w:rPr>
    </w:lvl>
    <w:lvl w:ilvl="2" w:tplc="321A8656">
      <w:numFmt w:val="bullet"/>
      <w:lvlText w:val="•"/>
      <w:lvlJc w:val="left"/>
      <w:pPr>
        <w:ind w:left="3626" w:hanging="484"/>
      </w:pPr>
      <w:rPr>
        <w:rFonts w:hint="default"/>
      </w:rPr>
    </w:lvl>
    <w:lvl w:ilvl="3" w:tplc="10FA9BC8">
      <w:numFmt w:val="bullet"/>
      <w:lvlText w:val="•"/>
      <w:lvlJc w:val="left"/>
      <w:pPr>
        <w:ind w:left="4273" w:hanging="484"/>
      </w:pPr>
      <w:rPr>
        <w:rFonts w:hint="default"/>
      </w:rPr>
    </w:lvl>
    <w:lvl w:ilvl="4" w:tplc="B0986CE0">
      <w:numFmt w:val="bullet"/>
      <w:lvlText w:val="•"/>
      <w:lvlJc w:val="left"/>
      <w:pPr>
        <w:ind w:left="4920" w:hanging="484"/>
      </w:pPr>
      <w:rPr>
        <w:rFonts w:hint="default"/>
      </w:rPr>
    </w:lvl>
    <w:lvl w:ilvl="5" w:tplc="388E0CCA">
      <w:numFmt w:val="bullet"/>
      <w:lvlText w:val="•"/>
      <w:lvlJc w:val="left"/>
      <w:pPr>
        <w:ind w:left="5566" w:hanging="484"/>
      </w:pPr>
      <w:rPr>
        <w:rFonts w:hint="default"/>
      </w:rPr>
    </w:lvl>
    <w:lvl w:ilvl="6" w:tplc="0E0AE3F2">
      <w:numFmt w:val="bullet"/>
      <w:lvlText w:val="•"/>
      <w:lvlJc w:val="left"/>
      <w:pPr>
        <w:ind w:left="6213" w:hanging="484"/>
      </w:pPr>
      <w:rPr>
        <w:rFonts w:hint="default"/>
      </w:rPr>
    </w:lvl>
    <w:lvl w:ilvl="7" w:tplc="395A7B0E">
      <w:numFmt w:val="bullet"/>
      <w:lvlText w:val="•"/>
      <w:lvlJc w:val="left"/>
      <w:pPr>
        <w:ind w:left="6860" w:hanging="484"/>
      </w:pPr>
      <w:rPr>
        <w:rFonts w:hint="default"/>
      </w:rPr>
    </w:lvl>
    <w:lvl w:ilvl="8" w:tplc="6C989D1A">
      <w:numFmt w:val="bullet"/>
      <w:lvlText w:val="•"/>
      <w:lvlJc w:val="left"/>
      <w:pPr>
        <w:ind w:left="7506" w:hanging="484"/>
      </w:pPr>
      <w:rPr>
        <w:rFonts w:hint="default"/>
      </w:rPr>
    </w:lvl>
  </w:abstractNum>
  <w:abstractNum w:abstractNumId="2">
    <w:nsid w:val="09844CE5"/>
    <w:multiLevelType w:val="hybridMultilevel"/>
    <w:tmpl w:val="685ABAF6"/>
    <w:lvl w:ilvl="0" w:tplc="F41A3230">
      <w:start w:val="4"/>
      <w:numFmt w:val="decimal"/>
      <w:lvlText w:val="[%1]"/>
      <w:lvlJc w:val="left"/>
      <w:pPr>
        <w:ind w:left="2121" w:hanging="496"/>
        <w:jc w:val="right"/>
      </w:pPr>
      <w:rPr>
        <w:rFonts w:ascii="Times New Roman" w:eastAsia="Times New Roman" w:hAnsi="Times New Roman" w:cs="Times New Roman" w:hint="default"/>
        <w:b/>
        <w:bCs/>
        <w:color w:val="231F20"/>
        <w:w w:val="99"/>
        <w:sz w:val="22"/>
        <w:szCs w:val="22"/>
      </w:rPr>
    </w:lvl>
    <w:lvl w:ilvl="1" w:tplc="CC4E51E8">
      <w:numFmt w:val="bullet"/>
      <w:lvlText w:val="•"/>
      <w:lvlJc w:val="left"/>
      <w:pPr>
        <w:ind w:left="2788" w:hanging="496"/>
      </w:pPr>
      <w:rPr>
        <w:rFonts w:hint="default"/>
      </w:rPr>
    </w:lvl>
    <w:lvl w:ilvl="2" w:tplc="852C7E78">
      <w:numFmt w:val="bullet"/>
      <w:lvlText w:val="•"/>
      <w:lvlJc w:val="left"/>
      <w:pPr>
        <w:ind w:left="3456" w:hanging="496"/>
      </w:pPr>
      <w:rPr>
        <w:rFonts w:hint="default"/>
      </w:rPr>
    </w:lvl>
    <w:lvl w:ilvl="3" w:tplc="1DD28086">
      <w:numFmt w:val="bullet"/>
      <w:lvlText w:val="•"/>
      <w:lvlJc w:val="left"/>
      <w:pPr>
        <w:ind w:left="4124" w:hanging="496"/>
      </w:pPr>
      <w:rPr>
        <w:rFonts w:hint="default"/>
      </w:rPr>
    </w:lvl>
    <w:lvl w:ilvl="4" w:tplc="1FFA0556">
      <w:numFmt w:val="bullet"/>
      <w:lvlText w:val="•"/>
      <w:lvlJc w:val="left"/>
      <w:pPr>
        <w:ind w:left="4792" w:hanging="496"/>
      </w:pPr>
      <w:rPr>
        <w:rFonts w:hint="default"/>
      </w:rPr>
    </w:lvl>
    <w:lvl w:ilvl="5" w:tplc="2F8EB554">
      <w:numFmt w:val="bullet"/>
      <w:lvlText w:val="•"/>
      <w:lvlJc w:val="left"/>
      <w:pPr>
        <w:ind w:left="5460" w:hanging="496"/>
      </w:pPr>
      <w:rPr>
        <w:rFonts w:hint="default"/>
      </w:rPr>
    </w:lvl>
    <w:lvl w:ilvl="6" w:tplc="0FBAD410">
      <w:numFmt w:val="bullet"/>
      <w:lvlText w:val="•"/>
      <w:lvlJc w:val="left"/>
      <w:pPr>
        <w:ind w:left="6128" w:hanging="496"/>
      </w:pPr>
      <w:rPr>
        <w:rFonts w:hint="default"/>
      </w:rPr>
    </w:lvl>
    <w:lvl w:ilvl="7" w:tplc="F1AC1CCA">
      <w:numFmt w:val="bullet"/>
      <w:lvlText w:val="•"/>
      <w:lvlJc w:val="left"/>
      <w:pPr>
        <w:ind w:left="6796" w:hanging="496"/>
      </w:pPr>
      <w:rPr>
        <w:rFonts w:hint="default"/>
      </w:rPr>
    </w:lvl>
    <w:lvl w:ilvl="8" w:tplc="C50C061A">
      <w:numFmt w:val="bullet"/>
      <w:lvlText w:val="•"/>
      <w:lvlJc w:val="left"/>
      <w:pPr>
        <w:ind w:left="7464" w:hanging="496"/>
      </w:pPr>
      <w:rPr>
        <w:rFonts w:hint="default"/>
      </w:rPr>
    </w:lvl>
  </w:abstractNum>
  <w:abstractNum w:abstractNumId="3">
    <w:nsid w:val="0C804A65"/>
    <w:multiLevelType w:val="hybridMultilevel"/>
    <w:tmpl w:val="978202D8"/>
    <w:lvl w:ilvl="0" w:tplc="643E235C">
      <w:start w:val="3"/>
      <w:numFmt w:val="decimal"/>
      <w:lvlText w:val="[%1]"/>
      <w:lvlJc w:val="left"/>
      <w:pPr>
        <w:ind w:left="2803" w:hanging="1757"/>
        <w:jc w:val="right"/>
      </w:pPr>
      <w:rPr>
        <w:rFonts w:ascii="Times New Roman" w:eastAsia="Times New Roman" w:hAnsi="Times New Roman" w:cs="Times New Roman" w:hint="default"/>
        <w:color w:val="231F20"/>
        <w:w w:val="99"/>
        <w:sz w:val="20"/>
        <w:szCs w:val="20"/>
      </w:rPr>
    </w:lvl>
    <w:lvl w:ilvl="1" w:tplc="F452A54A">
      <w:numFmt w:val="bullet"/>
      <w:lvlText w:val="•"/>
      <w:lvlJc w:val="left"/>
      <w:pPr>
        <w:ind w:left="3400" w:hanging="1757"/>
      </w:pPr>
      <w:rPr>
        <w:rFonts w:hint="default"/>
      </w:rPr>
    </w:lvl>
    <w:lvl w:ilvl="2" w:tplc="8BF6E00A">
      <w:numFmt w:val="bullet"/>
      <w:lvlText w:val="•"/>
      <w:lvlJc w:val="left"/>
      <w:pPr>
        <w:ind w:left="4000" w:hanging="1757"/>
      </w:pPr>
      <w:rPr>
        <w:rFonts w:hint="default"/>
      </w:rPr>
    </w:lvl>
    <w:lvl w:ilvl="3" w:tplc="72721502">
      <w:numFmt w:val="bullet"/>
      <w:lvlText w:val="•"/>
      <w:lvlJc w:val="left"/>
      <w:pPr>
        <w:ind w:left="4600" w:hanging="1757"/>
      </w:pPr>
      <w:rPr>
        <w:rFonts w:hint="default"/>
      </w:rPr>
    </w:lvl>
    <w:lvl w:ilvl="4" w:tplc="3D08DB46">
      <w:numFmt w:val="bullet"/>
      <w:lvlText w:val="•"/>
      <w:lvlJc w:val="left"/>
      <w:pPr>
        <w:ind w:left="5200" w:hanging="1757"/>
      </w:pPr>
      <w:rPr>
        <w:rFonts w:hint="default"/>
      </w:rPr>
    </w:lvl>
    <w:lvl w:ilvl="5" w:tplc="A4A038FE">
      <w:numFmt w:val="bullet"/>
      <w:lvlText w:val="•"/>
      <w:lvlJc w:val="left"/>
      <w:pPr>
        <w:ind w:left="5800" w:hanging="1757"/>
      </w:pPr>
      <w:rPr>
        <w:rFonts w:hint="default"/>
      </w:rPr>
    </w:lvl>
    <w:lvl w:ilvl="6" w:tplc="C5D87234">
      <w:numFmt w:val="bullet"/>
      <w:lvlText w:val="•"/>
      <w:lvlJc w:val="left"/>
      <w:pPr>
        <w:ind w:left="6400" w:hanging="1757"/>
      </w:pPr>
      <w:rPr>
        <w:rFonts w:hint="default"/>
      </w:rPr>
    </w:lvl>
    <w:lvl w:ilvl="7" w:tplc="A742FC3C">
      <w:numFmt w:val="bullet"/>
      <w:lvlText w:val="•"/>
      <w:lvlJc w:val="left"/>
      <w:pPr>
        <w:ind w:left="7000" w:hanging="1757"/>
      </w:pPr>
      <w:rPr>
        <w:rFonts w:hint="default"/>
      </w:rPr>
    </w:lvl>
    <w:lvl w:ilvl="8" w:tplc="2CC4E884">
      <w:numFmt w:val="bullet"/>
      <w:lvlText w:val="•"/>
      <w:lvlJc w:val="left"/>
      <w:pPr>
        <w:ind w:left="7600" w:hanging="1757"/>
      </w:pPr>
      <w:rPr>
        <w:rFonts w:hint="default"/>
      </w:rPr>
    </w:lvl>
  </w:abstractNum>
  <w:abstractNum w:abstractNumId="4">
    <w:nsid w:val="0C972DB7"/>
    <w:multiLevelType w:val="hybridMultilevel"/>
    <w:tmpl w:val="95520BBE"/>
    <w:lvl w:ilvl="0" w:tplc="D2AA833E">
      <w:start w:val="5"/>
      <w:numFmt w:val="decimal"/>
      <w:lvlText w:val="[%1]"/>
      <w:lvlJc w:val="left"/>
      <w:pPr>
        <w:ind w:left="2803" w:hanging="1757"/>
      </w:pPr>
      <w:rPr>
        <w:rFonts w:ascii="Times New Roman" w:eastAsia="Times New Roman" w:hAnsi="Times New Roman" w:cs="Times New Roman" w:hint="default"/>
        <w:color w:val="231F20"/>
        <w:w w:val="99"/>
        <w:sz w:val="20"/>
        <w:szCs w:val="20"/>
      </w:rPr>
    </w:lvl>
    <w:lvl w:ilvl="1" w:tplc="DACE9A50">
      <w:start w:val="2"/>
      <w:numFmt w:val="lowerLetter"/>
      <w:lvlText w:val="[%2]"/>
      <w:lvlJc w:val="left"/>
      <w:pPr>
        <w:ind w:left="2983" w:hanging="1757"/>
      </w:pPr>
      <w:rPr>
        <w:rFonts w:ascii="Times New Roman" w:eastAsia="Times New Roman" w:hAnsi="Times New Roman" w:cs="Times New Roman" w:hint="default"/>
        <w:color w:val="231F20"/>
        <w:w w:val="99"/>
        <w:sz w:val="20"/>
        <w:szCs w:val="20"/>
      </w:rPr>
    </w:lvl>
    <w:lvl w:ilvl="2" w:tplc="D5522460">
      <w:start w:val="1"/>
      <w:numFmt w:val="decimal"/>
      <w:lvlText w:val="[%3]"/>
      <w:lvlJc w:val="left"/>
      <w:pPr>
        <w:ind w:left="3262" w:hanging="1757"/>
      </w:pPr>
      <w:rPr>
        <w:rFonts w:ascii="Times New Roman" w:eastAsia="Times New Roman" w:hAnsi="Times New Roman" w:cs="Times New Roman" w:hint="default"/>
        <w:color w:val="231F20"/>
        <w:w w:val="99"/>
        <w:sz w:val="20"/>
        <w:szCs w:val="20"/>
      </w:rPr>
    </w:lvl>
    <w:lvl w:ilvl="3" w:tplc="DB225482">
      <w:numFmt w:val="bullet"/>
      <w:lvlText w:val="•"/>
      <w:lvlJc w:val="left"/>
      <w:pPr>
        <w:ind w:left="3952" w:hanging="1757"/>
      </w:pPr>
      <w:rPr>
        <w:rFonts w:hint="default"/>
      </w:rPr>
    </w:lvl>
    <w:lvl w:ilvl="4" w:tplc="825EEAE8">
      <w:numFmt w:val="bullet"/>
      <w:lvlText w:val="•"/>
      <w:lvlJc w:val="left"/>
      <w:pPr>
        <w:ind w:left="4645" w:hanging="1757"/>
      </w:pPr>
      <w:rPr>
        <w:rFonts w:hint="default"/>
      </w:rPr>
    </w:lvl>
    <w:lvl w:ilvl="5" w:tplc="60C62260">
      <w:numFmt w:val="bullet"/>
      <w:lvlText w:val="•"/>
      <w:lvlJc w:val="left"/>
      <w:pPr>
        <w:ind w:left="5337" w:hanging="1757"/>
      </w:pPr>
      <w:rPr>
        <w:rFonts w:hint="default"/>
      </w:rPr>
    </w:lvl>
    <w:lvl w:ilvl="6" w:tplc="FEF0EF86">
      <w:numFmt w:val="bullet"/>
      <w:lvlText w:val="•"/>
      <w:lvlJc w:val="left"/>
      <w:pPr>
        <w:ind w:left="6030" w:hanging="1757"/>
      </w:pPr>
      <w:rPr>
        <w:rFonts w:hint="default"/>
      </w:rPr>
    </w:lvl>
    <w:lvl w:ilvl="7" w:tplc="7966AF94">
      <w:numFmt w:val="bullet"/>
      <w:lvlText w:val="•"/>
      <w:lvlJc w:val="left"/>
      <w:pPr>
        <w:ind w:left="6722" w:hanging="1757"/>
      </w:pPr>
      <w:rPr>
        <w:rFonts w:hint="default"/>
      </w:rPr>
    </w:lvl>
    <w:lvl w:ilvl="8" w:tplc="45D45266">
      <w:numFmt w:val="bullet"/>
      <w:lvlText w:val="•"/>
      <w:lvlJc w:val="left"/>
      <w:pPr>
        <w:ind w:left="7415" w:hanging="1757"/>
      </w:pPr>
      <w:rPr>
        <w:rFonts w:hint="default"/>
      </w:rPr>
    </w:lvl>
  </w:abstractNum>
  <w:abstractNum w:abstractNumId="5">
    <w:nsid w:val="0D120BEA"/>
    <w:multiLevelType w:val="hybridMultilevel"/>
    <w:tmpl w:val="A3081698"/>
    <w:lvl w:ilvl="0" w:tplc="F0B01FF4">
      <w:start w:val="4"/>
      <w:numFmt w:val="decimal"/>
      <w:lvlText w:val="[%1]"/>
      <w:lvlJc w:val="left"/>
      <w:pPr>
        <w:ind w:left="2803" w:hanging="1757"/>
      </w:pPr>
      <w:rPr>
        <w:rFonts w:ascii="Times New Roman" w:eastAsia="Times New Roman" w:hAnsi="Times New Roman" w:cs="Times New Roman" w:hint="default"/>
        <w:color w:val="231F20"/>
        <w:w w:val="99"/>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744D2"/>
    <w:multiLevelType w:val="hybridMultilevel"/>
    <w:tmpl w:val="45647D5C"/>
    <w:lvl w:ilvl="0" w:tplc="D2F48BCE">
      <w:start w:val="1"/>
      <w:numFmt w:val="decimal"/>
      <w:lvlText w:val="[%1]"/>
      <w:lvlJc w:val="left"/>
      <w:pPr>
        <w:ind w:left="2121" w:hanging="496"/>
        <w:jc w:val="right"/>
      </w:pPr>
      <w:rPr>
        <w:rFonts w:ascii="Times New Roman" w:eastAsia="Times New Roman" w:hAnsi="Times New Roman" w:cs="Times New Roman" w:hint="default"/>
        <w:b/>
        <w:bCs/>
        <w:color w:val="231F20"/>
        <w:w w:val="99"/>
        <w:sz w:val="22"/>
        <w:szCs w:val="22"/>
      </w:rPr>
    </w:lvl>
    <w:lvl w:ilvl="1" w:tplc="E39A42E2">
      <w:numFmt w:val="bullet"/>
      <w:lvlText w:val="•"/>
      <w:lvlJc w:val="left"/>
      <w:pPr>
        <w:ind w:left="2788" w:hanging="496"/>
      </w:pPr>
      <w:rPr>
        <w:rFonts w:hint="default"/>
      </w:rPr>
    </w:lvl>
    <w:lvl w:ilvl="2" w:tplc="620A959E">
      <w:numFmt w:val="bullet"/>
      <w:lvlText w:val="•"/>
      <w:lvlJc w:val="left"/>
      <w:pPr>
        <w:ind w:left="3456" w:hanging="496"/>
      </w:pPr>
      <w:rPr>
        <w:rFonts w:hint="default"/>
      </w:rPr>
    </w:lvl>
    <w:lvl w:ilvl="3" w:tplc="6EC030BA">
      <w:numFmt w:val="bullet"/>
      <w:lvlText w:val="•"/>
      <w:lvlJc w:val="left"/>
      <w:pPr>
        <w:ind w:left="4124" w:hanging="496"/>
      </w:pPr>
      <w:rPr>
        <w:rFonts w:hint="default"/>
      </w:rPr>
    </w:lvl>
    <w:lvl w:ilvl="4" w:tplc="A54861C0">
      <w:numFmt w:val="bullet"/>
      <w:lvlText w:val="•"/>
      <w:lvlJc w:val="left"/>
      <w:pPr>
        <w:ind w:left="4792" w:hanging="496"/>
      </w:pPr>
      <w:rPr>
        <w:rFonts w:hint="default"/>
      </w:rPr>
    </w:lvl>
    <w:lvl w:ilvl="5" w:tplc="954E581A">
      <w:numFmt w:val="bullet"/>
      <w:lvlText w:val="•"/>
      <w:lvlJc w:val="left"/>
      <w:pPr>
        <w:ind w:left="5460" w:hanging="496"/>
      </w:pPr>
      <w:rPr>
        <w:rFonts w:hint="default"/>
      </w:rPr>
    </w:lvl>
    <w:lvl w:ilvl="6" w:tplc="431600BE">
      <w:numFmt w:val="bullet"/>
      <w:lvlText w:val="•"/>
      <w:lvlJc w:val="left"/>
      <w:pPr>
        <w:ind w:left="6128" w:hanging="496"/>
      </w:pPr>
      <w:rPr>
        <w:rFonts w:hint="default"/>
      </w:rPr>
    </w:lvl>
    <w:lvl w:ilvl="7" w:tplc="B226CAF2">
      <w:numFmt w:val="bullet"/>
      <w:lvlText w:val="•"/>
      <w:lvlJc w:val="left"/>
      <w:pPr>
        <w:ind w:left="6796" w:hanging="496"/>
      </w:pPr>
      <w:rPr>
        <w:rFonts w:hint="default"/>
      </w:rPr>
    </w:lvl>
    <w:lvl w:ilvl="8" w:tplc="31E6AA3C">
      <w:numFmt w:val="bullet"/>
      <w:lvlText w:val="•"/>
      <w:lvlJc w:val="left"/>
      <w:pPr>
        <w:ind w:left="7464" w:hanging="496"/>
      </w:pPr>
      <w:rPr>
        <w:rFonts w:hint="default"/>
      </w:rPr>
    </w:lvl>
  </w:abstractNum>
  <w:abstractNum w:abstractNumId="7">
    <w:nsid w:val="14390D4D"/>
    <w:multiLevelType w:val="hybridMultilevel"/>
    <w:tmpl w:val="DDA23B02"/>
    <w:lvl w:ilvl="0" w:tplc="42701C3A">
      <w:start w:val="4"/>
      <w:numFmt w:val="decimal"/>
      <w:lvlText w:val="[%1]"/>
      <w:lvlJc w:val="left"/>
      <w:pPr>
        <w:ind w:left="2041" w:hanging="496"/>
      </w:pPr>
      <w:rPr>
        <w:rFonts w:ascii="Times New Roman" w:eastAsia="Times New Roman" w:hAnsi="Times New Roman" w:cs="Times New Roman" w:hint="default"/>
        <w:b/>
        <w:bCs/>
        <w:color w:val="231F20"/>
        <w:w w:val="99"/>
        <w:sz w:val="22"/>
        <w:szCs w:val="22"/>
      </w:rPr>
    </w:lvl>
    <w:lvl w:ilvl="1" w:tplc="4C664816">
      <w:numFmt w:val="bullet"/>
      <w:lvlText w:val="•"/>
      <w:lvlJc w:val="left"/>
      <w:pPr>
        <w:ind w:left="2716" w:hanging="496"/>
      </w:pPr>
      <w:rPr>
        <w:rFonts w:hint="default"/>
      </w:rPr>
    </w:lvl>
    <w:lvl w:ilvl="2" w:tplc="051C5EF6">
      <w:numFmt w:val="bullet"/>
      <w:lvlText w:val="•"/>
      <w:lvlJc w:val="left"/>
      <w:pPr>
        <w:ind w:left="3392" w:hanging="496"/>
      </w:pPr>
      <w:rPr>
        <w:rFonts w:hint="default"/>
      </w:rPr>
    </w:lvl>
    <w:lvl w:ilvl="3" w:tplc="93302FD2">
      <w:numFmt w:val="bullet"/>
      <w:lvlText w:val="•"/>
      <w:lvlJc w:val="left"/>
      <w:pPr>
        <w:ind w:left="4068" w:hanging="496"/>
      </w:pPr>
      <w:rPr>
        <w:rFonts w:hint="default"/>
      </w:rPr>
    </w:lvl>
    <w:lvl w:ilvl="4" w:tplc="1C3A4AD8">
      <w:numFmt w:val="bullet"/>
      <w:lvlText w:val="•"/>
      <w:lvlJc w:val="left"/>
      <w:pPr>
        <w:ind w:left="4744" w:hanging="496"/>
      </w:pPr>
      <w:rPr>
        <w:rFonts w:hint="default"/>
      </w:rPr>
    </w:lvl>
    <w:lvl w:ilvl="5" w:tplc="CA06E176">
      <w:numFmt w:val="bullet"/>
      <w:lvlText w:val="•"/>
      <w:lvlJc w:val="left"/>
      <w:pPr>
        <w:ind w:left="5420" w:hanging="496"/>
      </w:pPr>
      <w:rPr>
        <w:rFonts w:hint="default"/>
      </w:rPr>
    </w:lvl>
    <w:lvl w:ilvl="6" w:tplc="E8E8A2C6">
      <w:numFmt w:val="bullet"/>
      <w:lvlText w:val="•"/>
      <w:lvlJc w:val="left"/>
      <w:pPr>
        <w:ind w:left="6096" w:hanging="496"/>
      </w:pPr>
      <w:rPr>
        <w:rFonts w:hint="default"/>
      </w:rPr>
    </w:lvl>
    <w:lvl w:ilvl="7" w:tplc="F8045586">
      <w:numFmt w:val="bullet"/>
      <w:lvlText w:val="•"/>
      <w:lvlJc w:val="left"/>
      <w:pPr>
        <w:ind w:left="6772" w:hanging="496"/>
      </w:pPr>
      <w:rPr>
        <w:rFonts w:hint="default"/>
      </w:rPr>
    </w:lvl>
    <w:lvl w:ilvl="8" w:tplc="746EFBF6">
      <w:numFmt w:val="bullet"/>
      <w:lvlText w:val="•"/>
      <w:lvlJc w:val="left"/>
      <w:pPr>
        <w:ind w:left="7448" w:hanging="496"/>
      </w:pPr>
      <w:rPr>
        <w:rFonts w:hint="default"/>
      </w:rPr>
    </w:lvl>
  </w:abstractNum>
  <w:abstractNum w:abstractNumId="8">
    <w:nsid w:val="14FC4B61"/>
    <w:multiLevelType w:val="hybridMultilevel"/>
    <w:tmpl w:val="08D2D818"/>
    <w:lvl w:ilvl="0" w:tplc="C6F899B6">
      <w:start w:val="5"/>
      <w:numFmt w:val="decimal"/>
      <w:lvlText w:val="[%1]"/>
      <w:lvlJc w:val="left"/>
      <w:pPr>
        <w:ind w:left="3262" w:hanging="1757"/>
      </w:pPr>
      <w:rPr>
        <w:rFonts w:ascii="Times New Roman" w:eastAsia="Times New Roman" w:hAnsi="Times New Roman" w:cs="Times New Roman" w:hint="default"/>
        <w:color w:val="231F20"/>
        <w:w w:val="99"/>
        <w:sz w:val="20"/>
        <w:szCs w:val="20"/>
      </w:rPr>
    </w:lvl>
    <w:lvl w:ilvl="1" w:tplc="7DA0F58A">
      <w:numFmt w:val="bullet"/>
      <w:lvlText w:val="•"/>
      <w:lvlJc w:val="left"/>
      <w:pPr>
        <w:ind w:left="3814" w:hanging="1757"/>
      </w:pPr>
      <w:rPr>
        <w:rFonts w:hint="default"/>
      </w:rPr>
    </w:lvl>
    <w:lvl w:ilvl="2" w:tplc="6B806890">
      <w:numFmt w:val="bullet"/>
      <w:lvlText w:val="•"/>
      <w:lvlJc w:val="left"/>
      <w:pPr>
        <w:ind w:left="4368" w:hanging="1757"/>
      </w:pPr>
      <w:rPr>
        <w:rFonts w:hint="default"/>
      </w:rPr>
    </w:lvl>
    <w:lvl w:ilvl="3" w:tplc="C82CFA00">
      <w:numFmt w:val="bullet"/>
      <w:lvlText w:val="•"/>
      <w:lvlJc w:val="left"/>
      <w:pPr>
        <w:ind w:left="4922" w:hanging="1757"/>
      </w:pPr>
      <w:rPr>
        <w:rFonts w:hint="default"/>
      </w:rPr>
    </w:lvl>
    <w:lvl w:ilvl="4" w:tplc="8A403C62">
      <w:numFmt w:val="bullet"/>
      <w:lvlText w:val="•"/>
      <w:lvlJc w:val="left"/>
      <w:pPr>
        <w:ind w:left="5476" w:hanging="1757"/>
      </w:pPr>
      <w:rPr>
        <w:rFonts w:hint="default"/>
      </w:rPr>
    </w:lvl>
    <w:lvl w:ilvl="5" w:tplc="F6AA6D92">
      <w:numFmt w:val="bullet"/>
      <w:lvlText w:val="•"/>
      <w:lvlJc w:val="left"/>
      <w:pPr>
        <w:ind w:left="6030" w:hanging="1757"/>
      </w:pPr>
      <w:rPr>
        <w:rFonts w:hint="default"/>
      </w:rPr>
    </w:lvl>
    <w:lvl w:ilvl="6" w:tplc="0E0C451C">
      <w:numFmt w:val="bullet"/>
      <w:lvlText w:val="•"/>
      <w:lvlJc w:val="left"/>
      <w:pPr>
        <w:ind w:left="6584" w:hanging="1757"/>
      </w:pPr>
      <w:rPr>
        <w:rFonts w:hint="default"/>
      </w:rPr>
    </w:lvl>
    <w:lvl w:ilvl="7" w:tplc="BDE80D4C">
      <w:numFmt w:val="bullet"/>
      <w:lvlText w:val="•"/>
      <w:lvlJc w:val="left"/>
      <w:pPr>
        <w:ind w:left="7138" w:hanging="1757"/>
      </w:pPr>
      <w:rPr>
        <w:rFonts w:hint="default"/>
      </w:rPr>
    </w:lvl>
    <w:lvl w:ilvl="8" w:tplc="94CA870C">
      <w:numFmt w:val="bullet"/>
      <w:lvlText w:val="•"/>
      <w:lvlJc w:val="left"/>
      <w:pPr>
        <w:ind w:left="7692" w:hanging="1757"/>
      </w:pPr>
      <w:rPr>
        <w:rFonts w:hint="default"/>
      </w:rPr>
    </w:lvl>
  </w:abstractNum>
  <w:abstractNum w:abstractNumId="9">
    <w:nsid w:val="186A3FDB"/>
    <w:multiLevelType w:val="hybridMultilevel"/>
    <w:tmpl w:val="D82471D2"/>
    <w:lvl w:ilvl="0" w:tplc="EBDE350C">
      <w:start w:val="4"/>
      <w:numFmt w:val="decimal"/>
      <w:lvlText w:val="[%1]"/>
      <w:lvlJc w:val="left"/>
      <w:pPr>
        <w:ind w:left="3262" w:hanging="1757"/>
      </w:pPr>
      <w:rPr>
        <w:rFonts w:ascii="Times New Roman" w:eastAsia="Times New Roman" w:hAnsi="Times New Roman" w:cs="Times New Roman" w:hint="default"/>
        <w:color w:val="231F20"/>
        <w:w w:val="99"/>
        <w:sz w:val="20"/>
        <w:szCs w:val="20"/>
      </w:rPr>
    </w:lvl>
    <w:lvl w:ilvl="1" w:tplc="574219B6">
      <w:numFmt w:val="bullet"/>
      <w:lvlText w:val="•"/>
      <w:lvlJc w:val="left"/>
      <w:pPr>
        <w:ind w:left="3814" w:hanging="1757"/>
      </w:pPr>
      <w:rPr>
        <w:rFonts w:hint="default"/>
      </w:rPr>
    </w:lvl>
    <w:lvl w:ilvl="2" w:tplc="C524A11A">
      <w:numFmt w:val="bullet"/>
      <w:lvlText w:val="•"/>
      <w:lvlJc w:val="left"/>
      <w:pPr>
        <w:ind w:left="4368" w:hanging="1757"/>
      </w:pPr>
      <w:rPr>
        <w:rFonts w:hint="default"/>
      </w:rPr>
    </w:lvl>
    <w:lvl w:ilvl="3" w:tplc="D3701282">
      <w:numFmt w:val="bullet"/>
      <w:lvlText w:val="•"/>
      <w:lvlJc w:val="left"/>
      <w:pPr>
        <w:ind w:left="4922" w:hanging="1757"/>
      </w:pPr>
      <w:rPr>
        <w:rFonts w:hint="default"/>
      </w:rPr>
    </w:lvl>
    <w:lvl w:ilvl="4" w:tplc="441C497E">
      <w:numFmt w:val="bullet"/>
      <w:lvlText w:val="•"/>
      <w:lvlJc w:val="left"/>
      <w:pPr>
        <w:ind w:left="5476" w:hanging="1757"/>
      </w:pPr>
      <w:rPr>
        <w:rFonts w:hint="default"/>
      </w:rPr>
    </w:lvl>
    <w:lvl w:ilvl="5" w:tplc="DC4E1F28">
      <w:numFmt w:val="bullet"/>
      <w:lvlText w:val="•"/>
      <w:lvlJc w:val="left"/>
      <w:pPr>
        <w:ind w:left="6030" w:hanging="1757"/>
      </w:pPr>
      <w:rPr>
        <w:rFonts w:hint="default"/>
      </w:rPr>
    </w:lvl>
    <w:lvl w:ilvl="6" w:tplc="A05EBCA6">
      <w:numFmt w:val="bullet"/>
      <w:lvlText w:val="•"/>
      <w:lvlJc w:val="left"/>
      <w:pPr>
        <w:ind w:left="6584" w:hanging="1757"/>
      </w:pPr>
      <w:rPr>
        <w:rFonts w:hint="default"/>
      </w:rPr>
    </w:lvl>
    <w:lvl w:ilvl="7" w:tplc="AC688980">
      <w:numFmt w:val="bullet"/>
      <w:lvlText w:val="•"/>
      <w:lvlJc w:val="left"/>
      <w:pPr>
        <w:ind w:left="7138" w:hanging="1757"/>
      </w:pPr>
      <w:rPr>
        <w:rFonts w:hint="default"/>
      </w:rPr>
    </w:lvl>
    <w:lvl w:ilvl="8" w:tplc="63D66882">
      <w:numFmt w:val="bullet"/>
      <w:lvlText w:val="•"/>
      <w:lvlJc w:val="left"/>
      <w:pPr>
        <w:ind w:left="7692" w:hanging="1757"/>
      </w:pPr>
      <w:rPr>
        <w:rFonts w:hint="default"/>
      </w:rPr>
    </w:lvl>
  </w:abstractNum>
  <w:abstractNum w:abstractNumId="10">
    <w:nsid w:val="1F857AD9"/>
    <w:multiLevelType w:val="hybridMultilevel"/>
    <w:tmpl w:val="35B0FF70"/>
    <w:lvl w:ilvl="0" w:tplc="2F36AB04">
      <w:start w:val="1"/>
      <w:numFmt w:val="decimal"/>
      <w:lvlText w:val="[%1]"/>
      <w:lvlJc w:val="left"/>
      <w:pPr>
        <w:ind w:left="2041" w:hanging="496"/>
        <w:jc w:val="right"/>
      </w:pPr>
      <w:rPr>
        <w:rFonts w:ascii="Times New Roman" w:eastAsia="Times New Roman" w:hAnsi="Times New Roman" w:cs="Times New Roman" w:hint="default"/>
        <w:b/>
        <w:bCs/>
        <w:color w:val="231F20"/>
        <w:w w:val="99"/>
        <w:sz w:val="22"/>
        <w:szCs w:val="22"/>
      </w:rPr>
    </w:lvl>
    <w:lvl w:ilvl="1" w:tplc="855CABE2">
      <w:numFmt w:val="bullet"/>
      <w:lvlText w:val="•"/>
      <w:lvlJc w:val="left"/>
      <w:pPr>
        <w:ind w:left="2716" w:hanging="496"/>
      </w:pPr>
      <w:rPr>
        <w:rFonts w:hint="default"/>
      </w:rPr>
    </w:lvl>
    <w:lvl w:ilvl="2" w:tplc="911E988A">
      <w:numFmt w:val="bullet"/>
      <w:lvlText w:val="•"/>
      <w:lvlJc w:val="left"/>
      <w:pPr>
        <w:ind w:left="3392" w:hanging="496"/>
      </w:pPr>
      <w:rPr>
        <w:rFonts w:hint="default"/>
      </w:rPr>
    </w:lvl>
    <w:lvl w:ilvl="3" w:tplc="5B3C7E24">
      <w:numFmt w:val="bullet"/>
      <w:lvlText w:val="•"/>
      <w:lvlJc w:val="left"/>
      <w:pPr>
        <w:ind w:left="4068" w:hanging="496"/>
      </w:pPr>
      <w:rPr>
        <w:rFonts w:hint="default"/>
      </w:rPr>
    </w:lvl>
    <w:lvl w:ilvl="4" w:tplc="BF743648">
      <w:numFmt w:val="bullet"/>
      <w:lvlText w:val="•"/>
      <w:lvlJc w:val="left"/>
      <w:pPr>
        <w:ind w:left="4744" w:hanging="496"/>
      </w:pPr>
      <w:rPr>
        <w:rFonts w:hint="default"/>
      </w:rPr>
    </w:lvl>
    <w:lvl w:ilvl="5" w:tplc="DD7C6810">
      <w:numFmt w:val="bullet"/>
      <w:lvlText w:val="•"/>
      <w:lvlJc w:val="left"/>
      <w:pPr>
        <w:ind w:left="5420" w:hanging="496"/>
      </w:pPr>
      <w:rPr>
        <w:rFonts w:hint="default"/>
      </w:rPr>
    </w:lvl>
    <w:lvl w:ilvl="6" w:tplc="B9D6B77E">
      <w:numFmt w:val="bullet"/>
      <w:lvlText w:val="•"/>
      <w:lvlJc w:val="left"/>
      <w:pPr>
        <w:ind w:left="6096" w:hanging="496"/>
      </w:pPr>
      <w:rPr>
        <w:rFonts w:hint="default"/>
      </w:rPr>
    </w:lvl>
    <w:lvl w:ilvl="7" w:tplc="F65E19B4">
      <w:numFmt w:val="bullet"/>
      <w:lvlText w:val="•"/>
      <w:lvlJc w:val="left"/>
      <w:pPr>
        <w:ind w:left="6772" w:hanging="496"/>
      </w:pPr>
      <w:rPr>
        <w:rFonts w:hint="default"/>
      </w:rPr>
    </w:lvl>
    <w:lvl w:ilvl="8" w:tplc="8244F146">
      <w:numFmt w:val="bullet"/>
      <w:lvlText w:val="•"/>
      <w:lvlJc w:val="left"/>
      <w:pPr>
        <w:ind w:left="7448" w:hanging="496"/>
      </w:pPr>
      <w:rPr>
        <w:rFonts w:hint="default"/>
      </w:rPr>
    </w:lvl>
  </w:abstractNum>
  <w:abstractNum w:abstractNumId="11">
    <w:nsid w:val="24243BFC"/>
    <w:multiLevelType w:val="hybridMultilevel"/>
    <w:tmpl w:val="CFBE4024"/>
    <w:lvl w:ilvl="0" w:tplc="1124F9C2">
      <w:start w:val="1"/>
      <w:numFmt w:val="decimal"/>
      <w:lvlText w:val="[%1]"/>
      <w:lvlJc w:val="left"/>
      <w:pPr>
        <w:ind w:left="2041" w:hanging="496"/>
        <w:jc w:val="right"/>
      </w:pPr>
      <w:rPr>
        <w:rFonts w:ascii="Times New Roman" w:eastAsia="Times New Roman" w:hAnsi="Times New Roman" w:cs="Times New Roman" w:hint="default"/>
        <w:b/>
        <w:bCs/>
        <w:color w:val="231F20"/>
        <w:w w:val="99"/>
        <w:sz w:val="22"/>
        <w:szCs w:val="22"/>
      </w:rPr>
    </w:lvl>
    <w:lvl w:ilvl="1" w:tplc="0DF82D62">
      <w:numFmt w:val="bullet"/>
      <w:lvlText w:val="•"/>
      <w:lvlJc w:val="left"/>
      <w:pPr>
        <w:ind w:left="2716" w:hanging="496"/>
      </w:pPr>
      <w:rPr>
        <w:rFonts w:hint="default"/>
      </w:rPr>
    </w:lvl>
    <w:lvl w:ilvl="2" w:tplc="5EB4AF54">
      <w:numFmt w:val="bullet"/>
      <w:lvlText w:val="•"/>
      <w:lvlJc w:val="left"/>
      <w:pPr>
        <w:ind w:left="3392" w:hanging="496"/>
      </w:pPr>
      <w:rPr>
        <w:rFonts w:hint="default"/>
      </w:rPr>
    </w:lvl>
    <w:lvl w:ilvl="3" w:tplc="9C3AE220">
      <w:numFmt w:val="bullet"/>
      <w:lvlText w:val="•"/>
      <w:lvlJc w:val="left"/>
      <w:pPr>
        <w:ind w:left="4068" w:hanging="496"/>
      </w:pPr>
      <w:rPr>
        <w:rFonts w:hint="default"/>
      </w:rPr>
    </w:lvl>
    <w:lvl w:ilvl="4" w:tplc="770475FE">
      <w:numFmt w:val="bullet"/>
      <w:lvlText w:val="•"/>
      <w:lvlJc w:val="left"/>
      <w:pPr>
        <w:ind w:left="4744" w:hanging="496"/>
      </w:pPr>
      <w:rPr>
        <w:rFonts w:hint="default"/>
      </w:rPr>
    </w:lvl>
    <w:lvl w:ilvl="5" w:tplc="2C4E2BAE">
      <w:numFmt w:val="bullet"/>
      <w:lvlText w:val="•"/>
      <w:lvlJc w:val="left"/>
      <w:pPr>
        <w:ind w:left="5420" w:hanging="496"/>
      </w:pPr>
      <w:rPr>
        <w:rFonts w:hint="default"/>
      </w:rPr>
    </w:lvl>
    <w:lvl w:ilvl="6" w:tplc="31B449A6">
      <w:numFmt w:val="bullet"/>
      <w:lvlText w:val="•"/>
      <w:lvlJc w:val="left"/>
      <w:pPr>
        <w:ind w:left="6096" w:hanging="496"/>
      </w:pPr>
      <w:rPr>
        <w:rFonts w:hint="default"/>
      </w:rPr>
    </w:lvl>
    <w:lvl w:ilvl="7" w:tplc="D51AE6CE">
      <w:numFmt w:val="bullet"/>
      <w:lvlText w:val="•"/>
      <w:lvlJc w:val="left"/>
      <w:pPr>
        <w:ind w:left="6772" w:hanging="496"/>
      </w:pPr>
      <w:rPr>
        <w:rFonts w:hint="default"/>
      </w:rPr>
    </w:lvl>
    <w:lvl w:ilvl="8" w:tplc="0C32487A">
      <w:numFmt w:val="bullet"/>
      <w:lvlText w:val="•"/>
      <w:lvlJc w:val="left"/>
      <w:pPr>
        <w:ind w:left="7448" w:hanging="496"/>
      </w:pPr>
      <w:rPr>
        <w:rFonts w:hint="default"/>
      </w:rPr>
    </w:lvl>
  </w:abstractNum>
  <w:abstractNum w:abstractNumId="12">
    <w:nsid w:val="24D374B3"/>
    <w:multiLevelType w:val="hybridMultilevel"/>
    <w:tmpl w:val="AD80B382"/>
    <w:lvl w:ilvl="0" w:tplc="EF0681E2">
      <w:start w:val="2"/>
      <w:numFmt w:val="decimal"/>
      <w:lvlText w:val="[%1]"/>
      <w:lvlJc w:val="left"/>
      <w:pPr>
        <w:ind w:left="2803" w:hanging="1757"/>
      </w:pPr>
      <w:rPr>
        <w:rFonts w:ascii="Times New Roman" w:eastAsia="Times New Roman" w:hAnsi="Times New Roman" w:cs="Times New Roman" w:hint="default"/>
        <w:color w:val="231F20"/>
        <w:w w:val="99"/>
        <w:sz w:val="20"/>
        <w:szCs w:val="20"/>
      </w:rPr>
    </w:lvl>
    <w:lvl w:ilvl="1" w:tplc="6406A822">
      <w:start w:val="1"/>
      <w:numFmt w:val="decimal"/>
      <w:lvlText w:val="[%2]"/>
      <w:lvlJc w:val="left"/>
      <w:pPr>
        <w:ind w:left="3262" w:hanging="1757"/>
      </w:pPr>
      <w:rPr>
        <w:rFonts w:ascii="Times New Roman" w:eastAsia="Times New Roman" w:hAnsi="Times New Roman" w:cs="Times New Roman" w:hint="default"/>
        <w:color w:val="231F20"/>
        <w:w w:val="99"/>
        <w:sz w:val="20"/>
        <w:szCs w:val="20"/>
      </w:rPr>
    </w:lvl>
    <w:lvl w:ilvl="2" w:tplc="9BBE4DCC">
      <w:numFmt w:val="bullet"/>
      <w:lvlText w:val="•"/>
      <w:lvlJc w:val="left"/>
      <w:pPr>
        <w:ind w:left="3875" w:hanging="1757"/>
      </w:pPr>
      <w:rPr>
        <w:rFonts w:hint="default"/>
      </w:rPr>
    </w:lvl>
    <w:lvl w:ilvl="3" w:tplc="1EA87DB8">
      <w:numFmt w:val="bullet"/>
      <w:lvlText w:val="•"/>
      <w:lvlJc w:val="left"/>
      <w:pPr>
        <w:ind w:left="4491" w:hanging="1757"/>
      </w:pPr>
      <w:rPr>
        <w:rFonts w:hint="default"/>
      </w:rPr>
    </w:lvl>
    <w:lvl w:ilvl="4" w:tplc="6F4E9430">
      <w:numFmt w:val="bullet"/>
      <w:lvlText w:val="•"/>
      <w:lvlJc w:val="left"/>
      <w:pPr>
        <w:ind w:left="5106" w:hanging="1757"/>
      </w:pPr>
      <w:rPr>
        <w:rFonts w:hint="default"/>
      </w:rPr>
    </w:lvl>
    <w:lvl w:ilvl="5" w:tplc="936AF1DE">
      <w:numFmt w:val="bullet"/>
      <w:lvlText w:val="•"/>
      <w:lvlJc w:val="left"/>
      <w:pPr>
        <w:ind w:left="5722" w:hanging="1757"/>
      </w:pPr>
      <w:rPr>
        <w:rFonts w:hint="default"/>
      </w:rPr>
    </w:lvl>
    <w:lvl w:ilvl="6" w:tplc="8AD6BECC">
      <w:numFmt w:val="bullet"/>
      <w:lvlText w:val="•"/>
      <w:lvlJc w:val="left"/>
      <w:pPr>
        <w:ind w:left="6337" w:hanging="1757"/>
      </w:pPr>
      <w:rPr>
        <w:rFonts w:hint="default"/>
      </w:rPr>
    </w:lvl>
    <w:lvl w:ilvl="7" w:tplc="3F7E1512">
      <w:numFmt w:val="bullet"/>
      <w:lvlText w:val="•"/>
      <w:lvlJc w:val="left"/>
      <w:pPr>
        <w:ind w:left="6953" w:hanging="1757"/>
      </w:pPr>
      <w:rPr>
        <w:rFonts w:hint="default"/>
      </w:rPr>
    </w:lvl>
    <w:lvl w:ilvl="8" w:tplc="AD6C8E8C">
      <w:numFmt w:val="bullet"/>
      <w:lvlText w:val="•"/>
      <w:lvlJc w:val="left"/>
      <w:pPr>
        <w:ind w:left="7568" w:hanging="1757"/>
      </w:pPr>
      <w:rPr>
        <w:rFonts w:hint="default"/>
      </w:rPr>
    </w:lvl>
  </w:abstractNum>
  <w:abstractNum w:abstractNumId="13">
    <w:nsid w:val="27FA66A8"/>
    <w:multiLevelType w:val="hybridMultilevel"/>
    <w:tmpl w:val="B3007ADE"/>
    <w:lvl w:ilvl="0" w:tplc="F730B0DE">
      <w:start w:val="1"/>
      <w:numFmt w:val="decimal"/>
      <w:lvlText w:val="[%1]"/>
      <w:lvlJc w:val="left"/>
      <w:pPr>
        <w:ind w:left="2121" w:hanging="496"/>
        <w:jc w:val="right"/>
      </w:pPr>
      <w:rPr>
        <w:rFonts w:ascii="Times New Roman" w:eastAsia="Times New Roman" w:hAnsi="Times New Roman" w:cs="Times New Roman" w:hint="default"/>
        <w:b/>
        <w:bCs/>
        <w:color w:val="231F20"/>
        <w:w w:val="99"/>
        <w:sz w:val="22"/>
        <w:szCs w:val="22"/>
      </w:rPr>
    </w:lvl>
    <w:lvl w:ilvl="1" w:tplc="E39A42E2">
      <w:numFmt w:val="bullet"/>
      <w:lvlText w:val="•"/>
      <w:lvlJc w:val="left"/>
      <w:pPr>
        <w:ind w:left="2788" w:hanging="496"/>
      </w:pPr>
      <w:rPr>
        <w:rFonts w:hint="default"/>
      </w:rPr>
    </w:lvl>
    <w:lvl w:ilvl="2" w:tplc="620A959E">
      <w:numFmt w:val="bullet"/>
      <w:lvlText w:val="•"/>
      <w:lvlJc w:val="left"/>
      <w:pPr>
        <w:ind w:left="3456" w:hanging="496"/>
      </w:pPr>
      <w:rPr>
        <w:rFonts w:hint="default"/>
      </w:rPr>
    </w:lvl>
    <w:lvl w:ilvl="3" w:tplc="6EC030BA">
      <w:numFmt w:val="bullet"/>
      <w:lvlText w:val="•"/>
      <w:lvlJc w:val="left"/>
      <w:pPr>
        <w:ind w:left="4124" w:hanging="496"/>
      </w:pPr>
      <w:rPr>
        <w:rFonts w:hint="default"/>
      </w:rPr>
    </w:lvl>
    <w:lvl w:ilvl="4" w:tplc="A54861C0">
      <w:numFmt w:val="bullet"/>
      <w:lvlText w:val="•"/>
      <w:lvlJc w:val="left"/>
      <w:pPr>
        <w:ind w:left="4792" w:hanging="496"/>
      </w:pPr>
      <w:rPr>
        <w:rFonts w:hint="default"/>
      </w:rPr>
    </w:lvl>
    <w:lvl w:ilvl="5" w:tplc="954E581A">
      <w:numFmt w:val="bullet"/>
      <w:lvlText w:val="•"/>
      <w:lvlJc w:val="left"/>
      <w:pPr>
        <w:ind w:left="5460" w:hanging="496"/>
      </w:pPr>
      <w:rPr>
        <w:rFonts w:hint="default"/>
      </w:rPr>
    </w:lvl>
    <w:lvl w:ilvl="6" w:tplc="431600BE">
      <w:numFmt w:val="bullet"/>
      <w:lvlText w:val="•"/>
      <w:lvlJc w:val="left"/>
      <w:pPr>
        <w:ind w:left="6128" w:hanging="496"/>
      </w:pPr>
      <w:rPr>
        <w:rFonts w:hint="default"/>
      </w:rPr>
    </w:lvl>
    <w:lvl w:ilvl="7" w:tplc="B226CAF2">
      <w:numFmt w:val="bullet"/>
      <w:lvlText w:val="•"/>
      <w:lvlJc w:val="left"/>
      <w:pPr>
        <w:ind w:left="6796" w:hanging="496"/>
      </w:pPr>
      <w:rPr>
        <w:rFonts w:hint="default"/>
      </w:rPr>
    </w:lvl>
    <w:lvl w:ilvl="8" w:tplc="31E6AA3C">
      <w:numFmt w:val="bullet"/>
      <w:lvlText w:val="•"/>
      <w:lvlJc w:val="left"/>
      <w:pPr>
        <w:ind w:left="7464" w:hanging="496"/>
      </w:pPr>
      <w:rPr>
        <w:rFonts w:hint="default"/>
      </w:rPr>
    </w:lvl>
  </w:abstractNum>
  <w:abstractNum w:abstractNumId="14">
    <w:nsid w:val="280F71B8"/>
    <w:multiLevelType w:val="hybridMultilevel"/>
    <w:tmpl w:val="DFF8DF94"/>
    <w:lvl w:ilvl="0" w:tplc="F1EC8D46">
      <w:start w:val="3"/>
      <w:numFmt w:val="decimal"/>
      <w:lvlText w:val="[%1]"/>
      <w:lvlJc w:val="left"/>
      <w:pPr>
        <w:ind w:left="2041" w:hanging="496"/>
      </w:pPr>
      <w:rPr>
        <w:rFonts w:ascii="Times New Roman" w:eastAsia="Times New Roman" w:hAnsi="Times New Roman" w:cs="Times New Roman" w:hint="default"/>
        <w:b/>
        <w:bCs/>
        <w:color w:val="231F20"/>
        <w:w w:val="99"/>
        <w:sz w:val="22"/>
        <w:szCs w:val="22"/>
      </w:rPr>
    </w:lvl>
    <w:lvl w:ilvl="1" w:tplc="474A7860">
      <w:start w:val="1"/>
      <w:numFmt w:val="lowerLetter"/>
      <w:lvlText w:val="[%2]"/>
      <w:lvlJc w:val="left"/>
      <w:pPr>
        <w:ind w:left="2261" w:hanging="496"/>
      </w:pPr>
      <w:rPr>
        <w:rFonts w:ascii="Times New Roman" w:eastAsia="Times New Roman" w:hAnsi="Times New Roman" w:cs="Times New Roman" w:hint="default"/>
        <w:b/>
        <w:bCs/>
        <w:color w:val="231F20"/>
        <w:w w:val="99"/>
        <w:sz w:val="22"/>
        <w:szCs w:val="22"/>
      </w:rPr>
    </w:lvl>
    <w:lvl w:ilvl="2" w:tplc="5BB23A62">
      <w:numFmt w:val="bullet"/>
      <w:lvlText w:val="•"/>
      <w:lvlJc w:val="left"/>
      <w:pPr>
        <w:ind w:left="2986" w:hanging="496"/>
      </w:pPr>
      <w:rPr>
        <w:rFonts w:hint="default"/>
      </w:rPr>
    </w:lvl>
    <w:lvl w:ilvl="3" w:tplc="43687BBE">
      <w:numFmt w:val="bullet"/>
      <w:lvlText w:val="•"/>
      <w:lvlJc w:val="left"/>
      <w:pPr>
        <w:ind w:left="3713" w:hanging="496"/>
      </w:pPr>
      <w:rPr>
        <w:rFonts w:hint="default"/>
      </w:rPr>
    </w:lvl>
    <w:lvl w:ilvl="4" w:tplc="BBA8AB5A">
      <w:numFmt w:val="bullet"/>
      <w:lvlText w:val="•"/>
      <w:lvlJc w:val="left"/>
      <w:pPr>
        <w:ind w:left="4440" w:hanging="496"/>
      </w:pPr>
      <w:rPr>
        <w:rFonts w:hint="default"/>
      </w:rPr>
    </w:lvl>
    <w:lvl w:ilvl="5" w:tplc="30EADC0C">
      <w:numFmt w:val="bullet"/>
      <w:lvlText w:val="•"/>
      <w:lvlJc w:val="left"/>
      <w:pPr>
        <w:ind w:left="5166" w:hanging="496"/>
      </w:pPr>
      <w:rPr>
        <w:rFonts w:hint="default"/>
      </w:rPr>
    </w:lvl>
    <w:lvl w:ilvl="6" w:tplc="77B24F3C">
      <w:numFmt w:val="bullet"/>
      <w:lvlText w:val="•"/>
      <w:lvlJc w:val="left"/>
      <w:pPr>
        <w:ind w:left="5893" w:hanging="496"/>
      </w:pPr>
      <w:rPr>
        <w:rFonts w:hint="default"/>
      </w:rPr>
    </w:lvl>
    <w:lvl w:ilvl="7" w:tplc="06DC66E0">
      <w:numFmt w:val="bullet"/>
      <w:lvlText w:val="•"/>
      <w:lvlJc w:val="left"/>
      <w:pPr>
        <w:ind w:left="6620" w:hanging="496"/>
      </w:pPr>
      <w:rPr>
        <w:rFonts w:hint="default"/>
      </w:rPr>
    </w:lvl>
    <w:lvl w:ilvl="8" w:tplc="314A716E">
      <w:numFmt w:val="bullet"/>
      <w:lvlText w:val="•"/>
      <w:lvlJc w:val="left"/>
      <w:pPr>
        <w:ind w:left="7346" w:hanging="496"/>
      </w:pPr>
      <w:rPr>
        <w:rFonts w:hint="default"/>
      </w:rPr>
    </w:lvl>
  </w:abstractNum>
  <w:abstractNum w:abstractNumId="15">
    <w:nsid w:val="28A927EC"/>
    <w:multiLevelType w:val="hybridMultilevel"/>
    <w:tmpl w:val="A19C4DBE"/>
    <w:lvl w:ilvl="0" w:tplc="5F8A9DB2">
      <w:start w:val="1"/>
      <w:numFmt w:val="decimal"/>
      <w:lvlText w:val="[%1]"/>
      <w:lvlJc w:val="left"/>
      <w:pPr>
        <w:ind w:left="2803" w:hanging="1757"/>
      </w:pPr>
      <w:rPr>
        <w:rFonts w:ascii="Times New Roman" w:eastAsia="Times New Roman" w:hAnsi="Times New Roman" w:cs="Times New Roman" w:hint="default"/>
        <w:color w:val="231F20"/>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491810"/>
    <w:multiLevelType w:val="multilevel"/>
    <w:tmpl w:val="85DCF02C"/>
    <w:lvl w:ilvl="0">
      <w:start w:val="19"/>
      <w:numFmt w:val="upperLetter"/>
      <w:lvlText w:val="%1"/>
      <w:lvlJc w:val="left"/>
      <w:pPr>
        <w:ind w:left="1693" w:hanging="367"/>
      </w:pPr>
      <w:rPr>
        <w:rFonts w:hint="default"/>
      </w:rPr>
    </w:lvl>
    <w:lvl w:ilvl="1">
      <w:start w:val="5"/>
      <w:numFmt w:val="upperLetter"/>
      <w:lvlText w:val="%1.%2."/>
      <w:lvlJc w:val="left"/>
      <w:pPr>
        <w:ind w:left="1693" w:hanging="367"/>
      </w:pPr>
      <w:rPr>
        <w:rFonts w:ascii="Times New Roman" w:eastAsia="Times New Roman" w:hAnsi="Times New Roman" w:cs="Times New Roman" w:hint="default"/>
        <w:color w:val="231F20"/>
        <w:w w:val="99"/>
        <w:sz w:val="22"/>
        <w:szCs w:val="22"/>
      </w:rPr>
    </w:lvl>
    <w:lvl w:ilvl="2">
      <w:start w:val="1"/>
      <w:numFmt w:val="decimal"/>
      <w:lvlText w:val="[%3]"/>
      <w:lvlJc w:val="left"/>
      <w:pPr>
        <w:ind w:left="2041" w:hanging="496"/>
        <w:jc w:val="right"/>
      </w:pPr>
      <w:rPr>
        <w:rFonts w:ascii="Times New Roman" w:eastAsia="Times New Roman" w:hAnsi="Times New Roman" w:cs="Times New Roman" w:hint="default"/>
        <w:b/>
        <w:bCs/>
        <w:color w:val="231F20"/>
        <w:w w:val="99"/>
        <w:sz w:val="22"/>
        <w:szCs w:val="22"/>
      </w:rPr>
    </w:lvl>
    <w:lvl w:ilvl="3">
      <w:numFmt w:val="bullet"/>
      <w:lvlText w:val="•"/>
      <w:lvlJc w:val="left"/>
      <w:pPr>
        <w:ind w:left="3542" w:hanging="496"/>
      </w:pPr>
      <w:rPr>
        <w:rFonts w:hint="default"/>
      </w:rPr>
    </w:lvl>
    <w:lvl w:ilvl="4">
      <w:numFmt w:val="bullet"/>
      <w:lvlText w:val="•"/>
      <w:lvlJc w:val="left"/>
      <w:pPr>
        <w:ind w:left="4293" w:hanging="496"/>
      </w:pPr>
      <w:rPr>
        <w:rFonts w:hint="default"/>
      </w:rPr>
    </w:lvl>
    <w:lvl w:ilvl="5">
      <w:numFmt w:val="bullet"/>
      <w:lvlText w:val="•"/>
      <w:lvlJc w:val="left"/>
      <w:pPr>
        <w:ind w:left="5044" w:hanging="496"/>
      </w:pPr>
      <w:rPr>
        <w:rFonts w:hint="default"/>
      </w:rPr>
    </w:lvl>
    <w:lvl w:ilvl="6">
      <w:numFmt w:val="bullet"/>
      <w:lvlText w:val="•"/>
      <w:lvlJc w:val="left"/>
      <w:pPr>
        <w:ind w:left="5795" w:hanging="496"/>
      </w:pPr>
      <w:rPr>
        <w:rFonts w:hint="default"/>
      </w:rPr>
    </w:lvl>
    <w:lvl w:ilvl="7">
      <w:numFmt w:val="bullet"/>
      <w:lvlText w:val="•"/>
      <w:lvlJc w:val="left"/>
      <w:pPr>
        <w:ind w:left="6546" w:hanging="496"/>
      </w:pPr>
      <w:rPr>
        <w:rFonts w:hint="default"/>
      </w:rPr>
    </w:lvl>
    <w:lvl w:ilvl="8">
      <w:numFmt w:val="bullet"/>
      <w:lvlText w:val="•"/>
      <w:lvlJc w:val="left"/>
      <w:pPr>
        <w:ind w:left="7297" w:hanging="496"/>
      </w:pPr>
      <w:rPr>
        <w:rFonts w:hint="default"/>
      </w:rPr>
    </w:lvl>
  </w:abstractNum>
  <w:abstractNum w:abstractNumId="17">
    <w:nsid w:val="2AC924A3"/>
    <w:multiLevelType w:val="hybridMultilevel"/>
    <w:tmpl w:val="67E8CBD8"/>
    <w:lvl w:ilvl="0" w:tplc="F572DE44">
      <w:start w:val="3"/>
      <w:numFmt w:val="decimal"/>
      <w:lvlText w:val="[%1]"/>
      <w:lvlJc w:val="left"/>
      <w:pPr>
        <w:ind w:left="1542" w:hanging="496"/>
      </w:pPr>
      <w:rPr>
        <w:rFonts w:ascii="Times New Roman" w:eastAsia="Times New Roman" w:hAnsi="Times New Roman" w:cs="Times New Roman" w:hint="default"/>
        <w:b/>
        <w:bCs/>
        <w:color w:val="231F2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905482"/>
    <w:multiLevelType w:val="hybridMultilevel"/>
    <w:tmpl w:val="8938C4B0"/>
    <w:lvl w:ilvl="0" w:tplc="27F2C7B0">
      <w:start w:val="4"/>
      <w:numFmt w:val="decimal"/>
      <w:lvlText w:val="[%1]"/>
      <w:lvlJc w:val="left"/>
      <w:pPr>
        <w:ind w:left="2803" w:hanging="1757"/>
      </w:pPr>
      <w:rPr>
        <w:rFonts w:ascii="Times New Roman" w:eastAsia="Times New Roman" w:hAnsi="Times New Roman" w:cs="Times New Roman" w:hint="default"/>
        <w:color w:val="231F20"/>
        <w:w w:val="99"/>
        <w:sz w:val="20"/>
        <w:szCs w:val="20"/>
      </w:rPr>
    </w:lvl>
    <w:lvl w:ilvl="1" w:tplc="5D40CE12">
      <w:numFmt w:val="bullet"/>
      <w:lvlText w:val="•"/>
      <w:lvlJc w:val="left"/>
      <w:pPr>
        <w:ind w:left="3400" w:hanging="1757"/>
      </w:pPr>
      <w:rPr>
        <w:rFonts w:hint="default"/>
      </w:rPr>
    </w:lvl>
    <w:lvl w:ilvl="2" w:tplc="45A64642">
      <w:numFmt w:val="bullet"/>
      <w:lvlText w:val="•"/>
      <w:lvlJc w:val="left"/>
      <w:pPr>
        <w:ind w:left="4000" w:hanging="1757"/>
      </w:pPr>
      <w:rPr>
        <w:rFonts w:hint="default"/>
      </w:rPr>
    </w:lvl>
    <w:lvl w:ilvl="3" w:tplc="C120A4E6">
      <w:numFmt w:val="bullet"/>
      <w:lvlText w:val="•"/>
      <w:lvlJc w:val="left"/>
      <w:pPr>
        <w:ind w:left="4600" w:hanging="1757"/>
      </w:pPr>
      <w:rPr>
        <w:rFonts w:hint="default"/>
      </w:rPr>
    </w:lvl>
    <w:lvl w:ilvl="4" w:tplc="84EA8662">
      <w:numFmt w:val="bullet"/>
      <w:lvlText w:val="•"/>
      <w:lvlJc w:val="left"/>
      <w:pPr>
        <w:ind w:left="5200" w:hanging="1757"/>
      </w:pPr>
      <w:rPr>
        <w:rFonts w:hint="default"/>
      </w:rPr>
    </w:lvl>
    <w:lvl w:ilvl="5" w:tplc="E63AF504">
      <w:numFmt w:val="bullet"/>
      <w:lvlText w:val="•"/>
      <w:lvlJc w:val="left"/>
      <w:pPr>
        <w:ind w:left="5800" w:hanging="1757"/>
      </w:pPr>
      <w:rPr>
        <w:rFonts w:hint="default"/>
      </w:rPr>
    </w:lvl>
    <w:lvl w:ilvl="6" w:tplc="20FCAC30">
      <w:numFmt w:val="bullet"/>
      <w:lvlText w:val="•"/>
      <w:lvlJc w:val="left"/>
      <w:pPr>
        <w:ind w:left="6400" w:hanging="1757"/>
      </w:pPr>
      <w:rPr>
        <w:rFonts w:hint="default"/>
      </w:rPr>
    </w:lvl>
    <w:lvl w:ilvl="7" w:tplc="5C4EA788">
      <w:numFmt w:val="bullet"/>
      <w:lvlText w:val="•"/>
      <w:lvlJc w:val="left"/>
      <w:pPr>
        <w:ind w:left="7000" w:hanging="1757"/>
      </w:pPr>
      <w:rPr>
        <w:rFonts w:hint="default"/>
      </w:rPr>
    </w:lvl>
    <w:lvl w:ilvl="8" w:tplc="86A04126">
      <w:numFmt w:val="bullet"/>
      <w:lvlText w:val="•"/>
      <w:lvlJc w:val="left"/>
      <w:pPr>
        <w:ind w:left="7600" w:hanging="1757"/>
      </w:pPr>
      <w:rPr>
        <w:rFonts w:hint="default"/>
      </w:rPr>
    </w:lvl>
  </w:abstractNum>
  <w:abstractNum w:abstractNumId="19">
    <w:nsid w:val="37C375C8"/>
    <w:multiLevelType w:val="hybridMultilevel"/>
    <w:tmpl w:val="A5007970"/>
    <w:lvl w:ilvl="0" w:tplc="49628B20">
      <w:start w:val="3"/>
      <w:numFmt w:val="decimal"/>
      <w:lvlText w:val="[%1]"/>
      <w:lvlJc w:val="left"/>
      <w:pPr>
        <w:ind w:left="2803" w:hanging="1757"/>
      </w:pPr>
      <w:rPr>
        <w:rFonts w:ascii="Times New Roman" w:eastAsia="Times New Roman" w:hAnsi="Times New Roman" w:cs="Times New Roman" w:hint="default"/>
        <w:color w:val="231F20"/>
        <w:w w:val="99"/>
        <w:sz w:val="20"/>
        <w:szCs w:val="20"/>
      </w:rPr>
    </w:lvl>
    <w:lvl w:ilvl="1" w:tplc="F4146A26">
      <w:start w:val="1"/>
      <w:numFmt w:val="lowerLetter"/>
      <w:lvlText w:val="[%2]"/>
      <w:lvlJc w:val="left"/>
      <w:pPr>
        <w:ind w:left="2983" w:hanging="1757"/>
      </w:pPr>
      <w:rPr>
        <w:rFonts w:ascii="Times New Roman" w:eastAsia="Times New Roman" w:hAnsi="Times New Roman" w:cs="Times New Roman" w:hint="default"/>
        <w:color w:val="231F20"/>
        <w:w w:val="99"/>
        <w:sz w:val="20"/>
        <w:szCs w:val="20"/>
      </w:rPr>
    </w:lvl>
    <w:lvl w:ilvl="2" w:tplc="D6121C60">
      <w:numFmt w:val="bullet"/>
      <w:lvlText w:val="•"/>
      <w:lvlJc w:val="left"/>
      <w:pPr>
        <w:ind w:left="3626" w:hanging="1757"/>
      </w:pPr>
      <w:rPr>
        <w:rFonts w:hint="default"/>
      </w:rPr>
    </w:lvl>
    <w:lvl w:ilvl="3" w:tplc="EFDEC2AC">
      <w:numFmt w:val="bullet"/>
      <w:lvlText w:val="•"/>
      <w:lvlJc w:val="left"/>
      <w:pPr>
        <w:ind w:left="4273" w:hanging="1757"/>
      </w:pPr>
      <w:rPr>
        <w:rFonts w:hint="default"/>
      </w:rPr>
    </w:lvl>
    <w:lvl w:ilvl="4" w:tplc="B186F146">
      <w:numFmt w:val="bullet"/>
      <w:lvlText w:val="•"/>
      <w:lvlJc w:val="left"/>
      <w:pPr>
        <w:ind w:left="4920" w:hanging="1757"/>
      </w:pPr>
      <w:rPr>
        <w:rFonts w:hint="default"/>
      </w:rPr>
    </w:lvl>
    <w:lvl w:ilvl="5" w:tplc="C2409764">
      <w:numFmt w:val="bullet"/>
      <w:lvlText w:val="•"/>
      <w:lvlJc w:val="left"/>
      <w:pPr>
        <w:ind w:left="5566" w:hanging="1757"/>
      </w:pPr>
      <w:rPr>
        <w:rFonts w:hint="default"/>
      </w:rPr>
    </w:lvl>
    <w:lvl w:ilvl="6" w:tplc="649AF0E2">
      <w:numFmt w:val="bullet"/>
      <w:lvlText w:val="•"/>
      <w:lvlJc w:val="left"/>
      <w:pPr>
        <w:ind w:left="6213" w:hanging="1757"/>
      </w:pPr>
      <w:rPr>
        <w:rFonts w:hint="default"/>
      </w:rPr>
    </w:lvl>
    <w:lvl w:ilvl="7" w:tplc="8E82A460">
      <w:numFmt w:val="bullet"/>
      <w:lvlText w:val="•"/>
      <w:lvlJc w:val="left"/>
      <w:pPr>
        <w:ind w:left="6860" w:hanging="1757"/>
      </w:pPr>
      <w:rPr>
        <w:rFonts w:hint="default"/>
      </w:rPr>
    </w:lvl>
    <w:lvl w:ilvl="8" w:tplc="8952B2B0">
      <w:numFmt w:val="bullet"/>
      <w:lvlText w:val="•"/>
      <w:lvlJc w:val="left"/>
      <w:pPr>
        <w:ind w:left="7506" w:hanging="1757"/>
      </w:pPr>
      <w:rPr>
        <w:rFonts w:hint="default"/>
      </w:rPr>
    </w:lvl>
  </w:abstractNum>
  <w:abstractNum w:abstractNumId="20">
    <w:nsid w:val="3A4E0932"/>
    <w:multiLevelType w:val="multilevel"/>
    <w:tmpl w:val="5136FFF6"/>
    <w:lvl w:ilvl="0">
      <w:start w:val="19"/>
      <w:numFmt w:val="upperLetter"/>
      <w:lvlText w:val="%1"/>
      <w:lvlJc w:val="left"/>
      <w:pPr>
        <w:ind w:left="1693" w:hanging="367"/>
      </w:pPr>
      <w:rPr>
        <w:rFonts w:hint="default"/>
      </w:rPr>
    </w:lvl>
    <w:lvl w:ilvl="1">
      <w:start w:val="5"/>
      <w:numFmt w:val="upperLetter"/>
      <w:lvlText w:val="%1.%2."/>
      <w:lvlJc w:val="left"/>
      <w:pPr>
        <w:ind w:left="1693" w:hanging="367"/>
      </w:pPr>
      <w:rPr>
        <w:rFonts w:ascii="Times New Roman" w:eastAsia="Times New Roman" w:hAnsi="Times New Roman" w:cs="Times New Roman" w:hint="default"/>
        <w:color w:val="231F20"/>
        <w:w w:val="99"/>
        <w:sz w:val="22"/>
        <w:szCs w:val="22"/>
      </w:rPr>
    </w:lvl>
    <w:lvl w:ilvl="2">
      <w:start w:val="1"/>
      <w:numFmt w:val="decimal"/>
      <w:lvlText w:val="[%3]"/>
      <w:lvlJc w:val="left"/>
      <w:pPr>
        <w:ind w:left="2121" w:hanging="496"/>
      </w:pPr>
      <w:rPr>
        <w:rFonts w:ascii="Times New Roman" w:eastAsia="Times New Roman" w:hAnsi="Times New Roman" w:cs="Times New Roman" w:hint="default"/>
        <w:b/>
        <w:bCs/>
        <w:color w:val="231F20"/>
        <w:w w:val="99"/>
        <w:sz w:val="22"/>
        <w:szCs w:val="22"/>
      </w:rPr>
    </w:lvl>
    <w:lvl w:ilvl="3">
      <w:numFmt w:val="bullet"/>
      <w:lvlText w:val="•"/>
      <w:lvlJc w:val="left"/>
      <w:pPr>
        <w:ind w:left="3604" w:hanging="496"/>
      </w:pPr>
      <w:rPr>
        <w:rFonts w:hint="default"/>
      </w:rPr>
    </w:lvl>
    <w:lvl w:ilvl="4">
      <w:numFmt w:val="bullet"/>
      <w:lvlText w:val="•"/>
      <w:lvlJc w:val="left"/>
      <w:pPr>
        <w:ind w:left="4346" w:hanging="496"/>
      </w:pPr>
      <w:rPr>
        <w:rFonts w:hint="default"/>
      </w:rPr>
    </w:lvl>
    <w:lvl w:ilvl="5">
      <w:numFmt w:val="bullet"/>
      <w:lvlText w:val="•"/>
      <w:lvlJc w:val="left"/>
      <w:pPr>
        <w:ind w:left="5088" w:hanging="496"/>
      </w:pPr>
      <w:rPr>
        <w:rFonts w:hint="default"/>
      </w:rPr>
    </w:lvl>
    <w:lvl w:ilvl="6">
      <w:numFmt w:val="bullet"/>
      <w:lvlText w:val="•"/>
      <w:lvlJc w:val="left"/>
      <w:pPr>
        <w:ind w:left="5831" w:hanging="496"/>
      </w:pPr>
      <w:rPr>
        <w:rFonts w:hint="default"/>
      </w:rPr>
    </w:lvl>
    <w:lvl w:ilvl="7">
      <w:numFmt w:val="bullet"/>
      <w:lvlText w:val="•"/>
      <w:lvlJc w:val="left"/>
      <w:pPr>
        <w:ind w:left="6573" w:hanging="496"/>
      </w:pPr>
      <w:rPr>
        <w:rFonts w:hint="default"/>
      </w:rPr>
    </w:lvl>
    <w:lvl w:ilvl="8">
      <w:numFmt w:val="bullet"/>
      <w:lvlText w:val="•"/>
      <w:lvlJc w:val="left"/>
      <w:pPr>
        <w:ind w:left="7315" w:hanging="496"/>
      </w:pPr>
      <w:rPr>
        <w:rFonts w:hint="default"/>
      </w:rPr>
    </w:lvl>
  </w:abstractNum>
  <w:abstractNum w:abstractNumId="21">
    <w:nsid w:val="3CAD74FC"/>
    <w:multiLevelType w:val="hybridMultilevel"/>
    <w:tmpl w:val="74648AAE"/>
    <w:lvl w:ilvl="0" w:tplc="3AD8FB40">
      <w:start w:val="2"/>
      <w:numFmt w:val="decimal"/>
      <w:lvlText w:val="[%1]"/>
      <w:lvlJc w:val="left"/>
      <w:pPr>
        <w:ind w:left="2041" w:hanging="496"/>
      </w:pPr>
      <w:rPr>
        <w:rFonts w:ascii="Times New Roman" w:eastAsia="Times New Roman" w:hAnsi="Times New Roman" w:cs="Times New Roman" w:hint="default"/>
        <w:b/>
        <w:bCs/>
        <w:color w:val="231F20"/>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805DA7"/>
    <w:multiLevelType w:val="hybridMultilevel"/>
    <w:tmpl w:val="21AC22FA"/>
    <w:lvl w:ilvl="0" w:tplc="570AAFA8">
      <w:start w:val="4"/>
      <w:numFmt w:val="decimal"/>
      <w:lvlText w:val="[%1]"/>
      <w:lvlJc w:val="left"/>
      <w:pPr>
        <w:ind w:left="2803" w:hanging="1757"/>
      </w:pPr>
      <w:rPr>
        <w:rFonts w:ascii="Times New Roman" w:eastAsia="Times New Roman" w:hAnsi="Times New Roman" w:cs="Times New Roman" w:hint="default"/>
        <w:color w:val="231F20"/>
        <w:w w:val="99"/>
        <w:sz w:val="20"/>
        <w:szCs w:val="20"/>
      </w:rPr>
    </w:lvl>
    <w:lvl w:ilvl="1" w:tplc="313E95BC">
      <w:numFmt w:val="bullet"/>
      <w:lvlText w:val="•"/>
      <w:lvlJc w:val="left"/>
      <w:pPr>
        <w:ind w:left="3400" w:hanging="1757"/>
      </w:pPr>
      <w:rPr>
        <w:rFonts w:hint="default"/>
      </w:rPr>
    </w:lvl>
    <w:lvl w:ilvl="2" w:tplc="E2243EDC">
      <w:numFmt w:val="bullet"/>
      <w:lvlText w:val="•"/>
      <w:lvlJc w:val="left"/>
      <w:pPr>
        <w:ind w:left="4000" w:hanging="1757"/>
      </w:pPr>
      <w:rPr>
        <w:rFonts w:hint="default"/>
      </w:rPr>
    </w:lvl>
    <w:lvl w:ilvl="3" w:tplc="13921130">
      <w:numFmt w:val="bullet"/>
      <w:lvlText w:val="•"/>
      <w:lvlJc w:val="left"/>
      <w:pPr>
        <w:ind w:left="4600" w:hanging="1757"/>
      </w:pPr>
      <w:rPr>
        <w:rFonts w:hint="default"/>
      </w:rPr>
    </w:lvl>
    <w:lvl w:ilvl="4" w:tplc="CEF6587A">
      <w:numFmt w:val="bullet"/>
      <w:lvlText w:val="•"/>
      <w:lvlJc w:val="left"/>
      <w:pPr>
        <w:ind w:left="5200" w:hanging="1757"/>
      </w:pPr>
      <w:rPr>
        <w:rFonts w:hint="default"/>
      </w:rPr>
    </w:lvl>
    <w:lvl w:ilvl="5" w:tplc="93024424">
      <w:numFmt w:val="bullet"/>
      <w:lvlText w:val="•"/>
      <w:lvlJc w:val="left"/>
      <w:pPr>
        <w:ind w:left="5800" w:hanging="1757"/>
      </w:pPr>
      <w:rPr>
        <w:rFonts w:hint="default"/>
      </w:rPr>
    </w:lvl>
    <w:lvl w:ilvl="6" w:tplc="A880A40A">
      <w:numFmt w:val="bullet"/>
      <w:lvlText w:val="•"/>
      <w:lvlJc w:val="left"/>
      <w:pPr>
        <w:ind w:left="6400" w:hanging="1757"/>
      </w:pPr>
      <w:rPr>
        <w:rFonts w:hint="default"/>
      </w:rPr>
    </w:lvl>
    <w:lvl w:ilvl="7" w:tplc="87F8B228">
      <w:numFmt w:val="bullet"/>
      <w:lvlText w:val="•"/>
      <w:lvlJc w:val="left"/>
      <w:pPr>
        <w:ind w:left="7000" w:hanging="1757"/>
      </w:pPr>
      <w:rPr>
        <w:rFonts w:hint="default"/>
      </w:rPr>
    </w:lvl>
    <w:lvl w:ilvl="8" w:tplc="3D9843F2">
      <w:numFmt w:val="bullet"/>
      <w:lvlText w:val="•"/>
      <w:lvlJc w:val="left"/>
      <w:pPr>
        <w:ind w:left="7600" w:hanging="1757"/>
      </w:pPr>
      <w:rPr>
        <w:rFonts w:hint="default"/>
      </w:rPr>
    </w:lvl>
  </w:abstractNum>
  <w:abstractNum w:abstractNumId="23">
    <w:nsid w:val="47DB6CC8"/>
    <w:multiLevelType w:val="hybridMultilevel"/>
    <w:tmpl w:val="FDB22B2C"/>
    <w:lvl w:ilvl="0" w:tplc="09BAA436">
      <w:start w:val="3"/>
      <w:numFmt w:val="lowerLetter"/>
      <w:lvlText w:val="[%1]"/>
      <w:lvlJc w:val="left"/>
      <w:pPr>
        <w:ind w:left="2983" w:hanging="1757"/>
      </w:pPr>
      <w:rPr>
        <w:rFonts w:ascii="Times New Roman" w:eastAsia="Times New Roman" w:hAnsi="Times New Roman" w:cs="Times New Roman" w:hint="default"/>
        <w:color w:val="231F20"/>
        <w:w w:val="99"/>
        <w:sz w:val="20"/>
        <w:szCs w:val="20"/>
      </w:rPr>
    </w:lvl>
    <w:lvl w:ilvl="1" w:tplc="500EAF2A">
      <w:start w:val="2"/>
      <w:numFmt w:val="lowerLetter"/>
      <w:lvlText w:val="[%2]"/>
      <w:lvlJc w:val="left"/>
      <w:pPr>
        <w:ind w:left="2328" w:hanging="484"/>
      </w:pPr>
      <w:rPr>
        <w:rFonts w:ascii="Times New Roman" w:eastAsia="Times New Roman" w:hAnsi="Times New Roman" w:cs="Times New Roman" w:hint="default"/>
        <w:b/>
        <w:bCs/>
        <w:color w:val="231F20"/>
        <w:w w:val="99"/>
        <w:sz w:val="22"/>
        <w:szCs w:val="22"/>
      </w:rPr>
    </w:lvl>
    <w:lvl w:ilvl="2" w:tplc="321A8656">
      <w:numFmt w:val="bullet"/>
      <w:lvlText w:val="•"/>
      <w:lvlJc w:val="left"/>
      <w:pPr>
        <w:ind w:left="3626" w:hanging="484"/>
      </w:pPr>
      <w:rPr>
        <w:rFonts w:hint="default"/>
      </w:rPr>
    </w:lvl>
    <w:lvl w:ilvl="3" w:tplc="10FA9BC8">
      <w:numFmt w:val="bullet"/>
      <w:lvlText w:val="•"/>
      <w:lvlJc w:val="left"/>
      <w:pPr>
        <w:ind w:left="4273" w:hanging="484"/>
      </w:pPr>
      <w:rPr>
        <w:rFonts w:hint="default"/>
      </w:rPr>
    </w:lvl>
    <w:lvl w:ilvl="4" w:tplc="B0986CE0">
      <w:numFmt w:val="bullet"/>
      <w:lvlText w:val="•"/>
      <w:lvlJc w:val="left"/>
      <w:pPr>
        <w:ind w:left="4920" w:hanging="484"/>
      </w:pPr>
      <w:rPr>
        <w:rFonts w:hint="default"/>
      </w:rPr>
    </w:lvl>
    <w:lvl w:ilvl="5" w:tplc="388E0CCA">
      <w:numFmt w:val="bullet"/>
      <w:lvlText w:val="•"/>
      <w:lvlJc w:val="left"/>
      <w:pPr>
        <w:ind w:left="5566" w:hanging="484"/>
      </w:pPr>
      <w:rPr>
        <w:rFonts w:hint="default"/>
      </w:rPr>
    </w:lvl>
    <w:lvl w:ilvl="6" w:tplc="0E0AE3F2">
      <w:numFmt w:val="bullet"/>
      <w:lvlText w:val="•"/>
      <w:lvlJc w:val="left"/>
      <w:pPr>
        <w:ind w:left="6213" w:hanging="484"/>
      </w:pPr>
      <w:rPr>
        <w:rFonts w:hint="default"/>
      </w:rPr>
    </w:lvl>
    <w:lvl w:ilvl="7" w:tplc="395A7B0E">
      <w:numFmt w:val="bullet"/>
      <w:lvlText w:val="•"/>
      <w:lvlJc w:val="left"/>
      <w:pPr>
        <w:ind w:left="6860" w:hanging="484"/>
      </w:pPr>
      <w:rPr>
        <w:rFonts w:hint="default"/>
      </w:rPr>
    </w:lvl>
    <w:lvl w:ilvl="8" w:tplc="6C989D1A">
      <w:numFmt w:val="bullet"/>
      <w:lvlText w:val="•"/>
      <w:lvlJc w:val="left"/>
      <w:pPr>
        <w:ind w:left="7506" w:hanging="484"/>
      </w:pPr>
      <w:rPr>
        <w:rFonts w:hint="default"/>
      </w:rPr>
    </w:lvl>
  </w:abstractNum>
  <w:abstractNum w:abstractNumId="24">
    <w:nsid w:val="4A7D5DDB"/>
    <w:multiLevelType w:val="hybridMultilevel"/>
    <w:tmpl w:val="95520BBE"/>
    <w:lvl w:ilvl="0" w:tplc="D2AA833E">
      <w:start w:val="5"/>
      <w:numFmt w:val="decimal"/>
      <w:lvlText w:val="[%1]"/>
      <w:lvlJc w:val="left"/>
      <w:pPr>
        <w:ind w:left="2803" w:hanging="1757"/>
      </w:pPr>
      <w:rPr>
        <w:rFonts w:ascii="Times New Roman" w:eastAsia="Times New Roman" w:hAnsi="Times New Roman" w:cs="Times New Roman" w:hint="default"/>
        <w:color w:val="231F20"/>
        <w:w w:val="99"/>
        <w:sz w:val="20"/>
        <w:szCs w:val="20"/>
      </w:rPr>
    </w:lvl>
    <w:lvl w:ilvl="1" w:tplc="DACE9A50">
      <w:start w:val="2"/>
      <w:numFmt w:val="lowerLetter"/>
      <w:lvlText w:val="[%2]"/>
      <w:lvlJc w:val="left"/>
      <w:pPr>
        <w:ind w:left="2983" w:hanging="1757"/>
      </w:pPr>
      <w:rPr>
        <w:rFonts w:ascii="Times New Roman" w:eastAsia="Times New Roman" w:hAnsi="Times New Roman" w:cs="Times New Roman" w:hint="default"/>
        <w:color w:val="231F20"/>
        <w:w w:val="99"/>
        <w:sz w:val="20"/>
        <w:szCs w:val="20"/>
      </w:rPr>
    </w:lvl>
    <w:lvl w:ilvl="2" w:tplc="D5522460">
      <w:start w:val="1"/>
      <w:numFmt w:val="decimal"/>
      <w:lvlText w:val="[%3]"/>
      <w:lvlJc w:val="left"/>
      <w:pPr>
        <w:ind w:left="3262" w:hanging="1757"/>
      </w:pPr>
      <w:rPr>
        <w:rFonts w:ascii="Times New Roman" w:eastAsia="Times New Roman" w:hAnsi="Times New Roman" w:cs="Times New Roman" w:hint="default"/>
        <w:color w:val="231F20"/>
        <w:w w:val="99"/>
        <w:sz w:val="20"/>
        <w:szCs w:val="20"/>
      </w:rPr>
    </w:lvl>
    <w:lvl w:ilvl="3" w:tplc="DB225482">
      <w:numFmt w:val="bullet"/>
      <w:lvlText w:val="•"/>
      <w:lvlJc w:val="left"/>
      <w:pPr>
        <w:ind w:left="3952" w:hanging="1757"/>
      </w:pPr>
      <w:rPr>
        <w:rFonts w:hint="default"/>
      </w:rPr>
    </w:lvl>
    <w:lvl w:ilvl="4" w:tplc="825EEAE8">
      <w:numFmt w:val="bullet"/>
      <w:lvlText w:val="•"/>
      <w:lvlJc w:val="left"/>
      <w:pPr>
        <w:ind w:left="4645" w:hanging="1757"/>
      </w:pPr>
      <w:rPr>
        <w:rFonts w:hint="default"/>
      </w:rPr>
    </w:lvl>
    <w:lvl w:ilvl="5" w:tplc="60C62260">
      <w:numFmt w:val="bullet"/>
      <w:lvlText w:val="•"/>
      <w:lvlJc w:val="left"/>
      <w:pPr>
        <w:ind w:left="5337" w:hanging="1757"/>
      </w:pPr>
      <w:rPr>
        <w:rFonts w:hint="default"/>
      </w:rPr>
    </w:lvl>
    <w:lvl w:ilvl="6" w:tplc="FEF0EF86">
      <w:numFmt w:val="bullet"/>
      <w:lvlText w:val="•"/>
      <w:lvlJc w:val="left"/>
      <w:pPr>
        <w:ind w:left="6030" w:hanging="1757"/>
      </w:pPr>
      <w:rPr>
        <w:rFonts w:hint="default"/>
      </w:rPr>
    </w:lvl>
    <w:lvl w:ilvl="7" w:tplc="7966AF94">
      <w:numFmt w:val="bullet"/>
      <w:lvlText w:val="•"/>
      <w:lvlJc w:val="left"/>
      <w:pPr>
        <w:ind w:left="6722" w:hanging="1757"/>
      </w:pPr>
      <w:rPr>
        <w:rFonts w:hint="default"/>
      </w:rPr>
    </w:lvl>
    <w:lvl w:ilvl="8" w:tplc="45D45266">
      <w:numFmt w:val="bullet"/>
      <w:lvlText w:val="•"/>
      <w:lvlJc w:val="left"/>
      <w:pPr>
        <w:ind w:left="7415" w:hanging="1757"/>
      </w:pPr>
      <w:rPr>
        <w:rFonts w:hint="default"/>
      </w:rPr>
    </w:lvl>
  </w:abstractNum>
  <w:abstractNum w:abstractNumId="25">
    <w:nsid w:val="4A9A4C51"/>
    <w:multiLevelType w:val="hybridMultilevel"/>
    <w:tmpl w:val="28DE2C36"/>
    <w:lvl w:ilvl="0" w:tplc="5A084C02">
      <w:start w:val="3"/>
      <w:numFmt w:val="decimal"/>
      <w:lvlText w:val="[%1]"/>
      <w:lvlJc w:val="left"/>
      <w:pPr>
        <w:ind w:left="2803" w:hanging="1757"/>
      </w:pPr>
      <w:rPr>
        <w:rFonts w:ascii="Times New Roman" w:eastAsia="Times New Roman" w:hAnsi="Times New Roman" w:cs="Times New Roman" w:hint="default"/>
        <w:color w:val="231F20"/>
        <w:w w:val="99"/>
        <w:sz w:val="20"/>
        <w:szCs w:val="20"/>
      </w:rPr>
    </w:lvl>
    <w:lvl w:ilvl="1" w:tplc="45C02374">
      <w:numFmt w:val="bullet"/>
      <w:lvlText w:val="•"/>
      <w:lvlJc w:val="left"/>
      <w:pPr>
        <w:ind w:left="3400" w:hanging="1757"/>
      </w:pPr>
      <w:rPr>
        <w:rFonts w:hint="default"/>
      </w:rPr>
    </w:lvl>
    <w:lvl w:ilvl="2" w:tplc="8E34C83E">
      <w:numFmt w:val="bullet"/>
      <w:lvlText w:val="•"/>
      <w:lvlJc w:val="left"/>
      <w:pPr>
        <w:ind w:left="4000" w:hanging="1757"/>
      </w:pPr>
      <w:rPr>
        <w:rFonts w:hint="default"/>
      </w:rPr>
    </w:lvl>
    <w:lvl w:ilvl="3" w:tplc="7BC2232C">
      <w:numFmt w:val="bullet"/>
      <w:lvlText w:val="•"/>
      <w:lvlJc w:val="left"/>
      <w:pPr>
        <w:ind w:left="4600" w:hanging="1757"/>
      </w:pPr>
      <w:rPr>
        <w:rFonts w:hint="default"/>
      </w:rPr>
    </w:lvl>
    <w:lvl w:ilvl="4" w:tplc="A6EAE580">
      <w:numFmt w:val="bullet"/>
      <w:lvlText w:val="•"/>
      <w:lvlJc w:val="left"/>
      <w:pPr>
        <w:ind w:left="5200" w:hanging="1757"/>
      </w:pPr>
      <w:rPr>
        <w:rFonts w:hint="default"/>
      </w:rPr>
    </w:lvl>
    <w:lvl w:ilvl="5" w:tplc="EB7ED212">
      <w:numFmt w:val="bullet"/>
      <w:lvlText w:val="•"/>
      <w:lvlJc w:val="left"/>
      <w:pPr>
        <w:ind w:left="5800" w:hanging="1757"/>
      </w:pPr>
      <w:rPr>
        <w:rFonts w:hint="default"/>
      </w:rPr>
    </w:lvl>
    <w:lvl w:ilvl="6" w:tplc="ACF48184">
      <w:numFmt w:val="bullet"/>
      <w:lvlText w:val="•"/>
      <w:lvlJc w:val="left"/>
      <w:pPr>
        <w:ind w:left="6400" w:hanging="1757"/>
      </w:pPr>
      <w:rPr>
        <w:rFonts w:hint="default"/>
      </w:rPr>
    </w:lvl>
    <w:lvl w:ilvl="7" w:tplc="292621F6">
      <w:numFmt w:val="bullet"/>
      <w:lvlText w:val="•"/>
      <w:lvlJc w:val="left"/>
      <w:pPr>
        <w:ind w:left="7000" w:hanging="1757"/>
      </w:pPr>
      <w:rPr>
        <w:rFonts w:hint="default"/>
      </w:rPr>
    </w:lvl>
    <w:lvl w:ilvl="8" w:tplc="2F2E4B6C">
      <w:numFmt w:val="bullet"/>
      <w:lvlText w:val="•"/>
      <w:lvlJc w:val="left"/>
      <w:pPr>
        <w:ind w:left="7600" w:hanging="1757"/>
      </w:pPr>
      <w:rPr>
        <w:rFonts w:hint="default"/>
      </w:rPr>
    </w:lvl>
  </w:abstractNum>
  <w:abstractNum w:abstractNumId="26">
    <w:nsid w:val="4BC80DFA"/>
    <w:multiLevelType w:val="hybridMultilevel"/>
    <w:tmpl w:val="A78E839A"/>
    <w:lvl w:ilvl="0" w:tplc="4E3CD68A">
      <w:start w:val="1"/>
      <w:numFmt w:val="decimal"/>
      <w:lvlText w:val="[%1]"/>
      <w:lvlJc w:val="left"/>
      <w:pPr>
        <w:ind w:left="2803" w:hanging="1757"/>
      </w:pPr>
      <w:rPr>
        <w:rFonts w:ascii="Times New Roman" w:eastAsia="Times New Roman" w:hAnsi="Times New Roman" w:cs="Times New Roman" w:hint="default"/>
        <w:color w:val="231F20"/>
        <w:w w:val="99"/>
        <w:sz w:val="20"/>
        <w:szCs w:val="20"/>
      </w:rPr>
    </w:lvl>
    <w:lvl w:ilvl="1" w:tplc="0260746C">
      <w:numFmt w:val="bullet"/>
      <w:lvlText w:val="•"/>
      <w:lvlJc w:val="left"/>
      <w:pPr>
        <w:ind w:left="3400" w:hanging="1757"/>
      </w:pPr>
      <w:rPr>
        <w:rFonts w:hint="default"/>
      </w:rPr>
    </w:lvl>
    <w:lvl w:ilvl="2" w:tplc="F3C8FAA6">
      <w:numFmt w:val="bullet"/>
      <w:lvlText w:val="•"/>
      <w:lvlJc w:val="left"/>
      <w:pPr>
        <w:ind w:left="4000" w:hanging="1757"/>
      </w:pPr>
      <w:rPr>
        <w:rFonts w:hint="default"/>
      </w:rPr>
    </w:lvl>
    <w:lvl w:ilvl="3" w:tplc="3D54274E">
      <w:numFmt w:val="bullet"/>
      <w:lvlText w:val="•"/>
      <w:lvlJc w:val="left"/>
      <w:pPr>
        <w:ind w:left="4600" w:hanging="1757"/>
      </w:pPr>
      <w:rPr>
        <w:rFonts w:hint="default"/>
      </w:rPr>
    </w:lvl>
    <w:lvl w:ilvl="4" w:tplc="587E6AB8">
      <w:numFmt w:val="bullet"/>
      <w:lvlText w:val="•"/>
      <w:lvlJc w:val="left"/>
      <w:pPr>
        <w:ind w:left="5200" w:hanging="1757"/>
      </w:pPr>
      <w:rPr>
        <w:rFonts w:hint="default"/>
      </w:rPr>
    </w:lvl>
    <w:lvl w:ilvl="5" w:tplc="85C6661E">
      <w:numFmt w:val="bullet"/>
      <w:lvlText w:val="•"/>
      <w:lvlJc w:val="left"/>
      <w:pPr>
        <w:ind w:left="5800" w:hanging="1757"/>
      </w:pPr>
      <w:rPr>
        <w:rFonts w:hint="default"/>
      </w:rPr>
    </w:lvl>
    <w:lvl w:ilvl="6" w:tplc="F08E11C6">
      <w:numFmt w:val="bullet"/>
      <w:lvlText w:val="•"/>
      <w:lvlJc w:val="left"/>
      <w:pPr>
        <w:ind w:left="6400" w:hanging="1757"/>
      </w:pPr>
      <w:rPr>
        <w:rFonts w:hint="default"/>
      </w:rPr>
    </w:lvl>
    <w:lvl w:ilvl="7" w:tplc="4552B0CA">
      <w:numFmt w:val="bullet"/>
      <w:lvlText w:val="•"/>
      <w:lvlJc w:val="left"/>
      <w:pPr>
        <w:ind w:left="7000" w:hanging="1757"/>
      </w:pPr>
      <w:rPr>
        <w:rFonts w:hint="default"/>
      </w:rPr>
    </w:lvl>
    <w:lvl w:ilvl="8" w:tplc="C7D49FFE">
      <w:numFmt w:val="bullet"/>
      <w:lvlText w:val="•"/>
      <w:lvlJc w:val="left"/>
      <w:pPr>
        <w:ind w:left="7600" w:hanging="1757"/>
      </w:pPr>
      <w:rPr>
        <w:rFonts w:hint="default"/>
      </w:rPr>
    </w:lvl>
  </w:abstractNum>
  <w:abstractNum w:abstractNumId="27">
    <w:nsid w:val="50685FFC"/>
    <w:multiLevelType w:val="hybridMultilevel"/>
    <w:tmpl w:val="2A288896"/>
    <w:lvl w:ilvl="0" w:tplc="4DA888C6">
      <w:start w:val="1"/>
      <w:numFmt w:val="decimal"/>
      <w:lvlText w:val="[%1]"/>
      <w:lvlJc w:val="left"/>
      <w:pPr>
        <w:ind w:left="2041" w:hanging="496"/>
        <w:jc w:val="right"/>
      </w:pPr>
      <w:rPr>
        <w:rFonts w:ascii="Times New Roman" w:eastAsia="Times New Roman" w:hAnsi="Times New Roman" w:cs="Times New Roman" w:hint="default"/>
        <w:b/>
        <w:bCs/>
        <w:color w:val="231F20"/>
        <w:w w:val="99"/>
        <w:sz w:val="22"/>
        <w:szCs w:val="22"/>
      </w:rPr>
    </w:lvl>
    <w:lvl w:ilvl="1" w:tplc="855CABE2">
      <w:numFmt w:val="bullet"/>
      <w:lvlText w:val="•"/>
      <w:lvlJc w:val="left"/>
      <w:pPr>
        <w:ind w:left="2716" w:hanging="496"/>
      </w:pPr>
      <w:rPr>
        <w:rFonts w:hint="default"/>
      </w:rPr>
    </w:lvl>
    <w:lvl w:ilvl="2" w:tplc="911E988A">
      <w:numFmt w:val="bullet"/>
      <w:lvlText w:val="•"/>
      <w:lvlJc w:val="left"/>
      <w:pPr>
        <w:ind w:left="3392" w:hanging="496"/>
      </w:pPr>
      <w:rPr>
        <w:rFonts w:hint="default"/>
      </w:rPr>
    </w:lvl>
    <w:lvl w:ilvl="3" w:tplc="5B3C7E24">
      <w:numFmt w:val="bullet"/>
      <w:lvlText w:val="•"/>
      <w:lvlJc w:val="left"/>
      <w:pPr>
        <w:ind w:left="4068" w:hanging="496"/>
      </w:pPr>
      <w:rPr>
        <w:rFonts w:hint="default"/>
      </w:rPr>
    </w:lvl>
    <w:lvl w:ilvl="4" w:tplc="BF743648">
      <w:numFmt w:val="bullet"/>
      <w:lvlText w:val="•"/>
      <w:lvlJc w:val="left"/>
      <w:pPr>
        <w:ind w:left="4744" w:hanging="496"/>
      </w:pPr>
      <w:rPr>
        <w:rFonts w:hint="default"/>
      </w:rPr>
    </w:lvl>
    <w:lvl w:ilvl="5" w:tplc="DD7C6810">
      <w:numFmt w:val="bullet"/>
      <w:lvlText w:val="•"/>
      <w:lvlJc w:val="left"/>
      <w:pPr>
        <w:ind w:left="5420" w:hanging="496"/>
      </w:pPr>
      <w:rPr>
        <w:rFonts w:hint="default"/>
      </w:rPr>
    </w:lvl>
    <w:lvl w:ilvl="6" w:tplc="B9D6B77E">
      <w:numFmt w:val="bullet"/>
      <w:lvlText w:val="•"/>
      <w:lvlJc w:val="left"/>
      <w:pPr>
        <w:ind w:left="6096" w:hanging="496"/>
      </w:pPr>
      <w:rPr>
        <w:rFonts w:hint="default"/>
      </w:rPr>
    </w:lvl>
    <w:lvl w:ilvl="7" w:tplc="F65E19B4">
      <w:numFmt w:val="bullet"/>
      <w:lvlText w:val="•"/>
      <w:lvlJc w:val="left"/>
      <w:pPr>
        <w:ind w:left="6772" w:hanging="496"/>
      </w:pPr>
      <w:rPr>
        <w:rFonts w:hint="default"/>
      </w:rPr>
    </w:lvl>
    <w:lvl w:ilvl="8" w:tplc="8244F146">
      <w:numFmt w:val="bullet"/>
      <w:lvlText w:val="•"/>
      <w:lvlJc w:val="left"/>
      <w:pPr>
        <w:ind w:left="7448" w:hanging="496"/>
      </w:pPr>
      <w:rPr>
        <w:rFonts w:hint="default"/>
      </w:rPr>
    </w:lvl>
  </w:abstractNum>
  <w:abstractNum w:abstractNumId="28">
    <w:nsid w:val="54575481"/>
    <w:multiLevelType w:val="hybridMultilevel"/>
    <w:tmpl w:val="3FCE24EA"/>
    <w:lvl w:ilvl="0" w:tplc="AB1A9B12">
      <w:start w:val="2"/>
      <w:numFmt w:val="decimal"/>
      <w:lvlText w:val="[%1]"/>
      <w:lvlJc w:val="left"/>
      <w:pPr>
        <w:ind w:left="2041" w:hanging="496"/>
      </w:pPr>
      <w:rPr>
        <w:rFonts w:ascii="Times New Roman" w:eastAsia="Times New Roman" w:hAnsi="Times New Roman" w:cs="Times New Roman" w:hint="default"/>
        <w:b/>
        <w:bCs/>
        <w:color w:val="231F20"/>
        <w:w w:val="99"/>
        <w:sz w:val="22"/>
        <w:szCs w:val="22"/>
      </w:rPr>
    </w:lvl>
    <w:lvl w:ilvl="1" w:tplc="B26A09DE">
      <w:numFmt w:val="bullet"/>
      <w:lvlText w:val="•"/>
      <w:lvlJc w:val="left"/>
      <w:pPr>
        <w:ind w:left="2716" w:hanging="496"/>
      </w:pPr>
      <w:rPr>
        <w:rFonts w:hint="default"/>
      </w:rPr>
    </w:lvl>
    <w:lvl w:ilvl="2" w:tplc="DC02EF3A">
      <w:numFmt w:val="bullet"/>
      <w:lvlText w:val="•"/>
      <w:lvlJc w:val="left"/>
      <w:pPr>
        <w:ind w:left="3392" w:hanging="496"/>
      </w:pPr>
      <w:rPr>
        <w:rFonts w:hint="default"/>
      </w:rPr>
    </w:lvl>
    <w:lvl w:ilvl="3" w:tplc="4DCCFF48">
      <w:numFmt w:val="bullet"/>
      <w:lvlText w:val="•"/>
      <w:lvlJc w:val="left"/>
      <w:pPr>
        <w:ind w:left="4068" w:hanging="496"/>
      </w:pPr>
      <w:rPr>
        <w:rFonts w:hint="default"/>
      </w:rPr>
    </w:lvl>
    <w:lvl w:ilvl="4" w:tplc="1AE290DE">
      <w:numFmt w:val="bullet"/>
      <w:lvlText w:val="•"/>
      <w:lvlJc w:val="left"/>
      <w:pPr>
        <w:ind w:left="4744" w:hanging="496"/>
      </w:pPr>
      <w:rPr>
        <w:rFonts w:hint="default"/>
      </w:rPr>
    </w:lvl>
    <w:lvl w:ilvl="5" w:tplc="08B67646">
      <w:numFmt w:val="bullet"/>
      <w:lvlText w:val="•"/>
      <w:lvlJc w:val="left"/>
      <w:pPr>
        <w:ind w:left="5420" w:hanging="496"/>
      </w:pPr>
      <w:rPr>
        <w:rFonts w:hint="default"/>
      </w:rPr>
    </w:lvl>
    <w:lvl w:ilvl="6" w:tplc="DB64087A">
      <w:numFmt w:val="bullet"/>
      <w:lvlText w:val="•"/>
      <w:lvlJc w:val="left"/>
      <w:pPr>
        <w:ind w:left="6096" w:hanging="496"/>
      </w:pPr>
      <w:rPr>
        <w:rFonts w:hint="default"/>
      </w:rPr>
    </w:lvl>
    <w:lvl w:ilvl="7" w:tplc="A614F4E0">
      <w:numFmt w:val="bullet"/>
      <w:lvlText w:val="•"/>
      <w:lvlJc w:val="left"/>
      <w:pPr>
        <w:ind w:left="6772" w:hanging="496"/>
      </w:pPr>
      <w:rPr>
        <w:rFonts w:hint="default"/>
      </w:rPr>
    </w:lvl>
    <w:lvl w:ilvl="8" w:tplc="EA043D5C">
      <w:numFmt w:val="bullet"/>
      <w:lvlText w:val="•"/>
      <w:lvlJc w:val="left"/>
      <w:pPr>
        <w:ind w:left="7448" w:hanging="496"/>
      </w:pPr>
      <w:rPr>
        <w:rFonts w:hint="default"/>
      </w:rPr>
    </w:lvl>
  </w:abstractNum>
  <w:abstractNum w:abstractNumId="29">
    <w:nsid w:val="58CC4009"/>
    <w:multiLevelType w:val="hybridMultilevel"/>
    <w:tmpl w:val="CEE25100"/>
    <w:lvl w:ilvl="0" w:tplc="FF201970">
      <w:start w:val="2"/>
      <w:numFmt w:val="decimal"/>
      <w:lvlText w:val="[%1]"/>
      <w:lvlJc w:val="left"/>
      <w:pPr>
        <w:ind w:left="3262" w:hanging="1757"/>
      </w:pPr>
      <w:rPr>
        <w:rFonts w:ascii="Times New Roman" w:eastAsia="Times New Roman" w:hAnsi="Times New Roman" w:cs="Times New Roman" w:hint="default"/>
        <w:color w:val="231F20"/>
        <w:w w:val="99"/>
        <w:sz w:val="20"/>
        <w:szCs w:val="20"/>
      </w:rPr>
    </w:lvl>
    <w:lvl w:ilvl="1" w:tplc="2616979A">
      <w:numFmt w:val="bullet"/>
      <w:lvlText w:val="•"/>
      <w:lvlJc w:val="left"/>
      <w:pPr>
        <w:ind w:left="3814" w:hanging="1757"/>
      </w:pPr>
      <w:rPr>
        <w:rFonts w:hint="default"/>
      </w:rPr>
    </w:lvl>
    <w:lvl w:ilvl="2" w:tplc="82E27B9A">
      <w:numFmt w:val="bullet"/>
      <w:lvlText w:val="•"/>
      <w:lvlJc w:val="left"/>
      <w:pPr>
        <w:ind w:left="4368" w:hanging="1757"/>
      </w:pPr>
      <w:rPr>
        <w:rFonts w:hint="default"/>
      </w:rPr>
    </w:lvl>
    <w:lvl w:ilvl="3" w:tplc="3EFE2506">
      <w:numFmt w:val="bullet"/>
      <w:lvlText w:val="•"/>
      <w:lvlJc w:val="left"/>
      <w:pPr>
        <w:ind w:left="4922" w:hanging="1757"/>
      </w:pPr>
      <w:rPr>
        <w:rFonts w:hint="default"/>
      </w:rPr>
    </w:lvl>
    <w:lvl w:ilvl="4" w:tplc="C950864C">
      <w:numFmt w:val="bullet"/>
      <w:lvlText w:val="•"/>
      <w:lvlJc w:val="left"/>
      <w:pPr>
        <w:ind w:left="5476" w:hanging="1757"/>
      </w:pPr>
      <w:rPr>
        <w:rFonts w:hint="default"/>
      </w:rPr>
    </w:lvl>
    <w:lvl w:ilvl="5" w:tplc="98CEBECE">
      <w:numFmt w:val="bullet"/>
      <w:lvlText w:val="•"/>
      <w:lvlJc w:val="left"/>
      <w:pPr>
        <w:ind w:left="6030" w:hanging="1757"/>
      </w:pPr>
      <w:rPr>
        <w:rFonts w:hint="default"/>
      </w:rPr>
    </w:lvl>
    <w:lvl w:ilvl="6" w:tplc="9EE097F6">
      <w:numFmt w:val="bullet"/>
      <w:lvlText w:val="•"/>
      <w:lvlJc w:val="left"/>
      <w:pPr>
        <w:ind w:left="6584" w:hanging="1757"/>
      </w:pPr>
      <w:rPr>
        <w:rFonts w:hint="default"/>
      </w:rPr>
    </w:lvl>
    <w:lvl w:ilvl="7" w:tplc="3054718E">
      <w:numFmt w:val="bullet"/>
      <w:lvlText w:val="•"/>
      <w:lvlJc w:val="left"/>
      <w:pPr>
        <w:ind w:left="7138" w:hanging="1757"/>
      </w:pPr>
      <w:rPr>
        <w:rFonts w:hint="default"/>
      </w:rPr>
    </w:lvl>
    <w:lvl w:ilvl="8" w:tplc="ECFC36B4">
      <w:numFmt w:val="bullet"/>
      <w:lvlText w:val="•"/>
      <w:lvlJc w:val="left"/>
      <w:pPr>
        <w:ind w:left="7692" w:hanging="1757"/>
      </w:pPr>
      <w:rPr>
        <w:rFonts w:hint="default"/>
      </w:rPr>
    </w:lvl>
  </w:abstractNum>
  <w:abstractNum w:abstractNumId="30">
    <w:nsid w:val="5A924F92"/>
    <w:multiLevelType w:val="hybridMultilevel"/>
    <w:tmpl w:val="B04CEA58"/>
    <w:lvl w:ilvl="0" w:tplc="7820C54E">
      <w:start w:val="4"/>
      <w:numFmt w:val="decimal"/>
      <w:lvlText w:val="[%1]"/>
      <w:lvlJc w:val="left"/>
      <w:pPr>
        <w:ind w:left="2803" w:hanging="1757"/>
      </w:pPr>
      <w:rPr>
        <w:rFonts w:ascii="Times New Roman" w:eastAsia="Times New Roman" w:hAnsi="Times New Roman" w:cs="Times New Roman" w:hint="default"/>
        <w:color w:val="231F20"/>
        <w:w w:val="99"/>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9B3C5C"/>
    <w:multiLevelType w:val="hybridMultilevel"/>
    <w:tmpl w:val="AEBA9624"/>
    <w:lvl w:ilvl="0" w:tplc="90548F50">
      <w:start w:val="4"/>
      <w:numFmt w:val="decimal"/>
      <w:lvlText w:val="[%1]"/>
      <w:lvlJc w:val="left"/>
      <w:pPr>
        <w:ind w:left="2121" w:hanging="496"/>
        <w:jc w:val="right"/>
      </w:pPr>
      <w:rPr>
        <w:rFonts w:ascii="Times New Roman" w:eastAsia="Times New Roman" w:hAnsi="Times New Roman" w:cs="Times New Roman" w:hint="default"/>
        <w:b/>
        <w:bCs/>
        <w:color w:val="231F20"/>
        <w:w w:val="99"/>
        <w:sz w:val="22"/>
        <w:szCs w:val="22"/>
      </w:rPr>
    </w:lvl>
    <w:lvl w:ilvl="1" w:tplc="864C76BC">
      <w:numFmt w:val="bullet"/>
      <w:lvlText w:val="•"/>
      <w:lvlJc w:val="left"/>
      <w:pPr>
        <w:ind w:left="2788" w:hanging="496"/>
      </w:pPr>
      <w:rPr>
        <w:rFonts w:hint="default"/>
      </w:rPr>
    </w:lvl>
    <w:lvl w:ilvl="2" w:tplc="A4B650B0">
      <w:numFmt w:val="bullet"/>
      <w:lvlText w:val="•"/>
      <w:lvlJc w:val="left"/>
      <w:pPr>
        <w:ind w:left="3456" w:hanging="496"/>
      </w:pPr>
      <w:rPr>
        <w:rFonts w:hint="default"/>
      </w:rPr>
    </w:lvl>
    <w:lvl w:ilvl="3" w:tplc="0686A15C">
      <w:numFmt w:val="bullet"/>
      <w:lvlText w:val="•"/>
      <w:lvlJc w:val="left"/>
      <w:pPr>
        <w:ind w:left="4124" w:hanging="496"/>
      </w:pPr>
      <w:rPr>
        <w:rFonts w:hint="default"/>
      </w:rPr>
    </w:lvl>
    <w:lvl w:ilvl="4" w:tplc="DEEEEC8C">
      <w:numFmt w:val="bullet"/>
      <w:lvlText w:val="•"/>
      <w:lvlJc w:val="left"/>
      <w:pPr>
        <w:ind w:left="4792" w:hanging="496"/>
      </w:pPr>
      <w:rPr>
        <w:rFonts w:hint="default"/>
      </w:rPr>
    </w:lvl>
    <w:lvl w:ilvl="5" w:tplc="44EA2A72">
      <w:numFmt w:val="bullet"/>
      <w:lvlText w:val="•"/>
      <w:lvlJc w:val="left"/>
      <w:pPr>
        <w:ind w:left="5460" w:hanging="496"/>
      </w:pPr>
      <w:rPr>
        <w:rFonts w:hint="default"/>
      </w:rPr>
    </w:lvl>
    <w:lvl w:ilvl="6" w:tplc="A3FEBADC">
      <w:numFmt w:val="bullet"/>
      <w:lvlText w:val="•"/>
      <w:lvlJc w:val="left"/>
      <w:pPr>
        <w:ind w:left="6128" w:hanging="496"/>
      </w:pPr>
      <w:rPr>
        <w:rFonts w:hint="default"/>
      </w:rPr>
    </w:lvl>
    <w:lvl w:ilvl="7" w:tplc="3FD89696">
      <w:numFmt w:val="bullet"/>
      <w:lvlText w:val="•"/>
      <w:lvlJc w:val="left"/>
      <w:pPr>
        <w:ind w:left="6796" w:hanging="496"/>
      </w:pPr>
      <w:rPr>
        <w:rFonts w:hint="default"/>
      </w:rPr>
    </w:lvl>
    <w:lvl w:ilvl="8" w:tplc="6A7C9EC8">
      <w:numFmt w:val="bullet"/>
      <w:lvlText w:val="•"/>
      <w:lvlJc w:val="left"/>
      <w:pPr>
        <w:ind w:left="7464" w:hanging="496"/>
      </w:pPr>
      <w:rPr>
        <w:rFonts w:hint="default"/>
      </w:rPr>
    </w:lvl>
  </w:abstractNum>
  <w:abstractNum w:abstractNumId="32">
    <w:nsid w:val="617F0CD1"/>
    <w:multiLevelType w:val="hybridMultilevel"/>
    <w:tmpl w:val="A4C224F2"/>
    <w:lvl w:ilvl="0" w:tplc="ABDEEA0A">
      <w:start w:val="1"/>
      <w:numFmt w:val="decimal"/>
      <w:lvlText w:val="[%1]"/>
      <w:lvlJc w:val="left"/>
      <w:pPr>
        <w:ind w:left="2803" w:hanging="1757"/>
      </w:pPr>
      <w:rPr>
        <w:rFonts w:ascii="Times New Roman" w:eastAsia="Times New Roman" w:hAnsi="Times New Roman" w:cs="Times New Roman" w:hint="default"/>
        <w:color w:val="231F20"/>
        <w:w w:val="99"/>
        <w:sz w:val="20"/>
        <w:szCs w:val="20"/>
      </w:rPr>
    </w:lvl>
    <w:lvl w:ilvl="1" w:tplc="2368C6EA">
      <w:numFmt w:val="bullet"/>
      <w:lvlText w:val="•"/>
      <w:lvlJc w:val="left"/>
      <w:pPr>
        <w:ind w:left="3400" w:hanging="1757"/>
      </w:pPr>
      <w:rPr>
        <w:rFonts w:hint="default"/>
      </w:rPr>
    </w:lvl>
    <w:lvl w:ilvl="2" w:tplc="71B6C53C">
      <w:numFmt w:val="bullet"/>
      <w:lvlText w:val="•"/>
      <w:lvlJc w:val="left"/>
      <w:pPr>
        <w:ind w:left="4000" w:hanging="1757"/>
      </w:pPr>
      <w:rPr>
        <w:rFonts w:hint="default"/>
      </w:rPr>
    </w:lvl>
    <w:lvl w:ilvl="3" w:tplc="05804DA8">
      <w:numFmt w:val="bullet"/>
      <w:lvlText w:val="•"/>
      <w:lvlJc w:val="left"/>
      <w:pPr>
        <w:ind w:left="4600" w:hanging="1757"/>
      </w:pPr>
      <w:rPr>
        <w:rFonts w:hint="default"/>
      </w:rPr>
    </w:lvl>
    <w:lvl w:ilvl="4" w:tplc="912CCDF0">
      <w:numFmt w:val="bullet"/>
      <w:lvlText w:val="•"/>
      <w:lvlJc w:val="left"/>
      <w:pPr>
        <w:ind w:left="5200" w:hanging="1757"/>
      </w:pPr>
      <w:rPr>
        <w:rFonts w:hint="default"/>
      </w:rPr>
    </w:lvl>
    <w:lvl w:ilvl="5" w:tplc="274C0A2C">
      <w:numFmt w:val="bullet"/>
      <w:lvlText w:val="•"/>
      <w:lvlJc w:val="left"/>
      <w:pPr>
        <w:ind w:left="5800" w:hanging="1757"/>
      </w:pPr>
      <w:rPr>
        <w:rFonts w:hint="default"/>
      </w:rPr>
    </w:lvl>
    <w:lvl w:ilvl="6" w:tplc="7EA26FEC">
      <w:numFmt w:val="bullet"/>
      <w:lvlText w:val="•"/>
      <w:lvlJc w:val="left"/>
      <w:pPr>
        <w:ind w:left="6400" w:hanging="1757"/>
      </w:pPr>
      <w:rPr>
        <w:rFonts w:hint="default"/>
      </w:rPr>
    </w:lvl>
    <w:lvl w:ilvl="7" w:tplc="373A2368">
      <w:numFmt w:val="bullet"/>
      <w:lvlText w:val="•"/>
      <w:lvlJc w:val="left"/>
      <w:pPr>
        <w:ind w:left="7000" w:hanging="1757"/>
      </w:pPr>
      <w:rPr>
        <w:rFonts w:hint="default"/>
      </w:rPr>
    </w:lvl>
    <w:lvl w:ilvl="8" w:tplc="B504E108">
      <w:numFmt w:val="bullet"/>
      <w:lvlText w:val="•"/>
      <w:lvlJc w:val="left"/>
      <w:pPr>
        <w:ind w:left="7600" w:hanging="1757"/>
      </w:pPr>
      <w:rPr>
        <w:rFonts w:hint="default"/>
      </w:rPr>
    </w:lvl>
  </w:abstractNum>
  <w:abstractNum w:abstractNumId="33">
    <w:nsid w:val="621C09FC"/>
    <w:multiLevelType w:val="hybridMultilevel"/>
    <w:tmpl w:val="58AAE81A"/>
    <w:lvl w:ilvl="0" w:tplc="E744DB24">
      <w:start w:val="4"/>
      <w:numFmt w:val="decimal"/>
      <w:lvlText w:val="[%1]"/>
      <w:lvlJc w:val="left"/>
      <w:pPr>
        <w:ind w:left="2121" w:hanging="496"/>
        <w:jc w:val="right"/>
      </w:pPr>
      <w:rPr>
        <w:rFonts w:ascii="Times New Roman" w:eastAsia="Times New Roman" w:hAnsi="Times New Roman" w:cs="Times New Roman" w:hint="default"/>
        <w:b/>
        <w:bCs/>
        <w:color w:val="231F20"/>
        <w:w w:val="99"/>
        <w:sz w:val="22"/>
        <w:szCs w:val="22"/>
      </w:rPr>
    </w:lvl>
    <w:lvl w:ilvl="1" w:tplc="6CC2EBA8">
      <w:numFmt w:val="bullet"/>
      <w:lvlText w:val="•"/>
      <w:lvlJc w:val="left"/>
      <w:pPr>
        <w:ind w:left="2788" w:hanging="496"/>
      </w:pPr>
      <w:rPr>
        <w:rFonts w:hint="default"/>
      </w:rPr>
    </w:lvl>
    <w:lvl w:ilvl="2" w:tplc="2AA20A20">
      <w:numFmt w:val="bullet"/>
      <w:lvlText w:val="•"/>
      <w:lvlJc w:val="left"/>
      <w:pPr>
        <w:ind w:left="3456" w:hanging="496"/>
      </w:pPr>
      <w:rPr>
        <w:rFonts w:hint="default"/>
      </w:rPr>
    </w:lvl>
    <w:lvl w:ilvl="3" w:tplc="AE02FA62">
      <w:numFmt w:val="bullet"/>
      <w:lvlText w:val="•"/>
      <w:lvlJc w:val="left"/>
      <w:pPr>
        <w:ind w:left="4124" w:hanging="496"/>
      </w:pPr>
      <w:rPr>
        <w:rFonts w:hint="default"/>
      </w:rPr>
    </w:lvl>
    <w:lvl w:ilvl="4" w:tplc="1F869D2C">
      <w:numFmt w:val="bullet"/>
      <w:lvlText w:val="•"/>
      <w:lvlJc w:val="left"/>
      <w:pPr>
        <w:ind w:left="4792" w:hanging="496"/>
      </w:pPr>
      <w:rPr>
        <w:rFonts w:hint="default"/>
      </w:rPr>
    </w:lvl>
    <w:lvl w:ilvl="5" w:tplc="1B5A9DE6">
      <w:numFmt w:val="bullet"/>
      <w:lvlText w:val="•"/>
      <w:lvlJc w:val="left"/>
      <w:pPr>
        <w:ind w:left="5460" w:hanging="496"/>
      </w:pPr>
      <w:rPr>
        <w:rFonts w:hint="default"/>
      </w:rPr>
    </w:lvl>
    <w:lvl w:ilvl="6" w:tplc="1EE002E0">
      <w:numFmt w:val="bullet"/>
      <w:lvlText w:val="•"/>
      <w:lvlJc w:val="left"/>
      <w:pPr>
        <w:ind w:left="6128" w:hanging="496"/>
      </w:pPr>
      <w:rPr>
        <w:rFonts w:hint="default"/>
      </w:rPr>
    </w:lvl>
    <w:lvl w:ilvl="7" w:tplc="BE0440A8">
      <w:numFmt w:val="bullet"/>
      <w:lvlText w:val="•"/>
      <w:lvlJc w:val="left"/>
      <w:pPr>
        <w:ind w:left="6796" w:hanging="496"/>
      </w:pPr>
      <w:rPr>
        <w:rFonts w:hint="default"/>
      </w:rPr>
    </w:lvl>
    <w:lvl w:ilvl="8" w:tplc="F6CE014A">
      <w:numFmt w:val="bullet"/>
      <w:lvlText w:val="•"/>
      <w:lvlJc w:val="left"/>
      <w:pPr>
        <w:ind w:left="7464" w:hanging="496"/>
      </w:pPr>
      <w:rPr>
        <w:rFonts w:hint="default"/>
      </w:rPr>
    </w:lvl>
  </w:abstractNum>
  <w:abstractNum w:abstractNumId="34">
    <w:nsid w:val="6274498A"/>
    <w:multiLevelType w:val="hybridMultilevel"/>
    <w:tmpl w:val="FFF88148"/>
    <w:lvl w:ilvl="0" w:tplc="1B90D2C8">
      <w:start w:val="3"/>
      <w:numFmt w:val="decimal"/>
      <w:lvlText w:val="[%1]"/>
      <w:lvlJc w:val="left"/>
      <w:pPr>
        <w:ind w:left="2041" w:hanging="496"/>
        <w:jc w:val="right"/>
      </w:pPr>
      <w:rPr>
        <w:rFonts w:ascii="Times New Roman" w:eastAsia="Times New Roman" w:hAnsi="Times New Roman" w:cs="Times New Roman" w:hint="default"/>
        <w:b/>
        <w:bCs/>
        <w:color w:val="231F20"/>
        <w:w w:val="99"/>
        <w:sz w:val="22"/>
        <w:szCs w:val="22"/>
      </w:rPr>
    </w:lvl>
    <w:lvl w:ilvl="1" w:tplc="C6368958">
      <w:numFmt w:val="bullet"/>
      <w:lvlText w:val="•"/>
      <w:lvlJc w:val="left"/>
      <w:pPr>
        <w:ind w:left="2716" w:hanging="496"/>
      </w:pPr>
      <w:rPr>
        <w:rFonts w:hint="default"/>
      </w:rPr>
    </w:lvl>
    <w:lvl w:ilvl="2" w:tplc="5906BB46">
      <w:numFmt w:val="bullet"/>
      <w:lvlText w:val="•"/>
      <w:lvlJc w:val="left"/>
      <w:pPr>
        <w:ind w:left="3392" w:hanging="496"/>
      </w:pPr>
      <w:rPr>
        <w:rFonts w:hint="default"/>
      </w:rPr>
    </w:lvl>
    <w:lvl w:ilvl="3" w:tplc="20A48FFA">
      <w:numFmt w:val="bullet"/>
      <w:lvlText w:val="•"/>
      <w:lvlJc w:val="left"/>
      <w:pPr>
        <w:ind w:left="4068" w:hanging="496"/>
      </w:pPr>
      <w:rPr>
        <w:rFonts w:hint="default"/>
      </w:rPr>
    </w:lvl>
    <w:lvl w:ilvl="4" w:tplc="11D6A294">
      <w:numFmt w:val="bullet"/>
      <w:lvlText w:val="•"/>
      <w:lvlJc w:val="left"/>
      <w:pPr>
        <w:ind w:left="4744" w:hanging="496"/>
      </w:pPr>
      <w:rPr>
        <w:rFonts w:hint="default"/>
      </w:rPr>
    </w:lvl>
    <w:lvl w:ilvl="5" w:tplc="A524FA7E">
      <w:numFmt w:val="bullet"/>
      <w:lvlText w:val="•"/>
      <w:lvlJc w:val="left"/>
      <w:pPr>
        <w:ind w:left="5420" w:hanging="496"/>
      </w:pPr>
      <w:rPr>
        <w:rFonts w:hint="default"/>
      </w:rPr>
    </w:lvl>
    <w:lvl w:ilvl="6" w:tplc="590C9F0A">
      <w:numFmt w:val="bullet"/>
      <w:lvlText w:val="•"/>
      <w:lvlJc w:val="left"/>
      <w:pPr>
        <w:ind w:left="6096" w:hanging="496"/>
      </w:pPr>
      <w:rPr>
        <w:rFonts w:hint="default"/>
      </w:rPr>
    </w:lvl>
    <w:lvl w:ilvl="7" w:tplc="CC50CEC8">
      <w:numFmt w:val="bullet"/>
      <w:lvlText w:val="•"/>
      <w:lvlJc w:val="left"/>
      <w:pPr>
        <w:ind w:left="6772" w:hanging="496"/>
      </w:pPr>
      <w:rPr>
        <w:rFonts w:hint="default"/>
      </w:rPr>
    </w:lvl>
    <w:lvl w:ilvl="8" w:tplc="5E72A81E">
      <w:numFmt w:val="bullet"/>
      <w:lvlText w:val="•"/>
      <w:lvlJc w:val="left"/>
      <w:pPr>
        <w:ind w:left="7448" w:hanging="496"/>
      </w:pPr>
      <w:rPr>
        <w:rFonts w:hint="default"/>
      </w:rPr>
    </w:lvl>
  </w:abstractNum>
  <w:abstractNum w:abstractNumId="35">
    <w:nsid w:val="671A28B2"/>
    <w:multiLevelType w:val="hybridMultilevel"/>
    <w:tmpl w:val="BDD4FB36"/>
    <w:lvl w:ilvl="0" w:tplc="E0E41472">
      <w:start w:val="1"/>
      <w:numFmt w:val="decimal"/>
      <w:lvlText w:val="[%1]"/>
      <w:lvlJc w:val="left"/>
      <w:pPr>
        <w:ind w:left="3262" w:hanging="1757"/>
      </w:pPr>
      <w:rPr>
        <w:rFonts w:ascii="Times New Roman" w:eastAsia="Times New Roman" w:hAnsi="Times New Roman" w:cs="Times New Roman" w:hint="default"/>
        <w:color w:val="231F20"/>
        <w:w w:val="99"/>
        <w:sz w:val="20"/>
        <w:szCs w:val="20"/>
      </w:rPr>
    </w:lvl>
    <w:lvl w:ilvl="1" w:tplc="A46AF98E">
      <w:numFmt w:val="bullet"/>
      <w:lvlText w:val="•"/>
      <w:lvlJc w:val="left"/>
      <w:pPr>
        <w:ind w:left="3814" w:hanging="1757"/>
      </w:pPr>
      <w:rPr>
        <w:rFonts w:hint="default"/>
      </w:rPr>
    </w:lvl>
    <w:lvl w:ilvl="2" w:tplc="46A49936">
      <w:numFmt w:val="bullet"/>
      <w:lvlText w:val="•"/>
      <w:lvlJc w:val="left"/>
      <w:pPr>
        <w:ind w:left="4368" w:hanging="1757"/>
      </w:pPr>
      <w:rPr>
        <w:rFonts w:hint="default"/>
      </w:rPr>
    </w:lvl>
    <w:lvl w:ilvl="3" w:tplc="25BA9C24">
      <w:numFmt w:val="bullet"/>
      <w:lvlText w:val="•"/>
      <w:lvlJc w:val="left"/>
      <w:pPr>
        <w:ind w:left="4922" w:hanging="1757"/>
      </w:pPr>
      <w:rPr>
        <w:rFonts w:hint="default"/>
      </w:rPr>
    </w:lvl>
    <w:lvl w:ilvl="4" w:tplc="B20ACCF6">
      <w:numFmt w:val="bullet"/>
      <w:lvlText w:val="•"/>
      <w:lvlJc w:val="left"/>
      <w:pPr>
        <w:ind w:left="5476" w:hanging="1757"/>
      </w:pPr>
      <w:rPr>
        <w:rFonts w:hint="default"/>
      </w:rPr>
    </w:lvl>
    <w:lvl w:ilvl="5" w:tplc="71F66B62">
      <w:numFmt w:val="bullet"/>
      <w:lvlText w:val="•"/>
      <w:lvlJc w:val="left"/>
      <w:pPr>
        <w:ind w:left="6030" w:hanging="1757"/>
      </w:pPr>
      <w:rPr>
        <w:rFonts w:hint="default"/>
      </w:rPr>
    </w:lvl>
    <w:lvl w:ilvl="6" w:tplc="F338677C">
      <w:numFmt w:val="bullet"/>
      <w:lvlText w:val="•"/>
      <w:lvlJc w:val="left"/>
      <w:pPr>
        <w:ind w:left="6584" w:hanging="1757"/>
      </w:pPr>
      <w:rPr>
        <w:rFonts w:hint="default"/>
      </w:rPr>
    </w:lvl>
    <w:lvl w:ilvl="7" w:tplc="A1466E06">
      <w:numFmt w:val="bullet"/>
      <w:lvlText w:val="•"/>
      <w:lvlJc w:val="left"/>
      <w:pPr>
        <w:ind w:left="7138" w:hanging="1757"/>
      </w:pPr>
      <w:rPr>
        <w:rFonts w:hint="default"/>
      </w:rPr>
    </w:lvl>
    <w:lvl w:ilvl="8" w:tplc="7C483600">
      <w:numFmt w:val="bullet"/>
      <w:lvlText w:val="•"/>
      <w:lvlJc w:val="left"/>
      <w:pPr>
        <w:ind w:left="7692" w:hanging="1757"/>
      </w:pPr>
      <w:rPr>
        <w:rFonts w:hint="default"/>
      </w:rPr>
    </w:lvl>
  </w:abstractNum>
  <w:abstractNum w:abstractNumId="36">
    <w:nsid w:val="679D3D0F"/>
    <w:multiLevelType w:val="hybridMultilevel"/>
    <w:tmpl w:val="52F61D30"/>
    <w:lvl w:ilvl="0" w:tplc="09A0982E">
      <w:start w:val="1"/>
      <w:numFmt w:val="decimal"/>
      <w:lvlText w:val="[%1]"/>
      <w:lvlJc w:val="left"/>
      <w:pPr>
        <w:ind w:left="2803" w:hanging="1757"/>
      </w:pPr>
      <w:rPr>
        <w:rFonts w:ascii="Times New Roman" w:eastAsia="Times New Roman" w:hAnsi="Times New Roman" w:cs="Times New Roman" w:hint="default"/>
        <w:color w:val="231F20"/>
        <w:w w:val="99"/>
        <w:sz w:val="20"/>
        <w:szCs w:val="20"/>
      </w:rPr>
    </w:lvl>
    <w:lvl w:ilvl="1" w:tplc="BEA2F2E6">
      <w:numFmt w:val="bullet"/>
      <w:lvlText w:val="•"/>
      <w:lvlJc w:val="left"/>
      <w:pPr>
        <w:ind w:left="3400" w:hanging="1757"/>
      </w:pPr>
      <w:rPr>
        <w:rFonts w:hint="default"/>
      </w:rPr>
    </w:lvl>
    <w:lvl w:ilvl="2" w:tplc="EE9672F4">
      <w:numFmt w:val="bullet"/>
      <w:lvlText w:val="•"/>
      <w:lvlJc w:val="left"/>
      <w:pPr>
        <w:ind w:left="4000" w:hanging="1757"/>
      </w:pPr>
      <w:rPr>
        <w:rFonts w:hint="default"/>
      </w:rPr>
    </w:lvl>
    <w:lvl w:ilvl="3" w:tplc="7D1C0C1C">
      <w:numFmt w:val="bullet"/>
      <w:lvlText w:val="•"/>
      <w:lvlJc w:val="left"/>
      <w:pPr>
        <w:ind w:left="4600" w:hanging="1757"/>
      </w:pPr>
      <w:rPr>
        <w:rFonts w:hint="default"/>
      </w:rPr>
    </w:lvl>
    <w:lvl w:ilvl="4" w:tplc="0C02FDC4">
      <w:numFmt w:val="bullet"/>
      <w:lvlText w:val="•"/>
      <w:lvlJc w:val="left"/>
      <w:pPr>
        <w:ind w:left="5200" w:hanging="1757"/>
      </w:pPr>
      <w:rPr>
        <w:rFonts w:hint="default"/>
      </w:rPr>
    </w:lvl>
    <w:lvl w:ilvl="5" w:tplc="0A884464">
      <w:numFmt w:val="bullet"/>
      <w:lvlText w:val="•"/>
      <w:lvlJc w:val="left"/>
      <w:pPr>
        <w:ind w:left="5800" w:hanging="1757"/>
      </w:pPr>
      <w:rPr>
        <w:rFonts w:hint="default"/>
      </w:rPr>
    </w:lvl>
    <w:lvl w:ilvl="6" w:tplc="44AA84F6">
      <w:numFmt w:val="bullet"/>
      <w:lvlText w:val="•"/>
      <w:lvlJc w:val="left"/>
      <w:pPr>
        <w:ind w:left="6400" w:hanging="1757"/>
      </w:pPr>
      <w:rPr>
        <w:rFonts w:hint="default"/>
      </w:rPr>
    </w:lvl>
    <w:lvl w:ilvl="7" w:tplc="43E414DE">
      <w:numFmt w:val="bullet"/>
      <w:lvlText w:val="•"/>
      <w:lvlJc w:val="left"/>
      <w:pPr>
        <w:ind w:left="7000" w:hanging="1757"/>
      </w:pPr>
      <w:rPr>
        <w:rFonts w:hint="default"/>
      </w:rPr>
    </w:lvl>
    <w:lvl w:ilvl="8" w:tplc="D5B64914">
      <w:numFmt w:val="bullet"/>
      <w:lvlText w:val="•"/>
      <w:lvlJc w:val="left"/>
      <w:pPr>
        <w:ind w:left="7600" w:hanging="1757"/>
      </w:pPr>
      <w:rPr>
        <w:rFonts w:hint="default"/>
      </w:rPr>
    </w:lvl>
  </w:abstractNum>
  <w:abstractNum w:abstractNumId="37">
    <w:nsid w:val="69006FED"/>
    <w:multiLevelType w:val="hybridMultilevel"/>
    <w:tmpl w:val="56928E2E"/>
    <w:lvl w:ilvl="0" w:tplc="16368C28">
      <w:start w:val="1"/>
      <w:numFmt w:val="decimal"/>
      <w:lvlText w:val="[%1]"/>
      <w:lvlJc w:val="left"/>
      <w:pPr>
        <w:ind w:left="2121" w:hanging="496"/>
        <w:jc w:val="right"/>
      </w:pPr>
      <w:rPr>
        <w:rFonts w:ascii="Times New Roman" w:eastAsia="Times New Roman" w:hAnsi="Times New Roman" w:cs="Times New Roman" w:hint="default"/>
        <w:b/>
        <w:bCs/>
        <w:color w:val="231F20"/>
        <w:w w:val="99"/>
        <w:sz w:val="22"/>
        <w:szCs w:val="22"/>
      </w:rPr>
    </w:lvl>
    <w:lvl w:ilvl="1" w:tplc="64A44140">
      <w:numFmt w:val="bullet"/>
      <w:lvlText w:val="•"/>
      <w:lvlJc w:val="left"/>
      <w:pPr>
        <w:ind w:left="2788" w:hanging="496"/>
      </w:pPr>
      <w:rPr>
        <w:rFonts w:hint="default"/>
      </w:rPr>
    </w:lvl>
    <w:lvl w:ilvl="2" w:tplc="95508912">
      <w:numFmt w:val="bullet"/>
      <w:lvlText w:val="•"/>
      <w:lvlJc w:val="left"/>
      <w:pPr>
        <w:ind w:left="3456" w:hanging="496"/>
      </w:pPr>
      <w:rPr>
        <w:rFonts w:hint="default"/>
      </w:rPr>
    </w:lvl>
    <w:lvl w:ilvl="3" w:tplc="1154076E">
      <w:numFmt w:val="bullet"/>
      <w:lvlText w:val="•"/>
      <w:lvlJc w:val="left"/>
      <w:pPr>
        <w:ind w:left="4124" w:hanging="496"/>
      </w:pPr>
      <w:rPr>
        <w:rFonts w:hint="default"/>
      </w:rPr>
    </w:lvl>
    <w:lvl w:ilvl="4" w:tplc="61A4650E">
      <w:numFmt w:val="bullet"/>
      <w:lvlText w:val="•"/>
      <w:lvlJc w:val="left"/>
      <w:pPr>
        <w:ind w:left="4792" w:hanging="496"/>
      </w:pPr>
      <w:rPr>
        <w:rFonts w:hint="default"/>
      </w:rPr>
    </w:lvl>
    <w:lvl w:ilvl="5" w:tplc="4D448E40">
      <w:numFmt w:val="bullet"/>
      <w:lvlText w:val="•"/>
      <w:lvlJc w:val="left"/>
      <w:pPr>
        <w:ind w:left="5460" w:hanging="496"/>
      </w:pPr>
      <w:rPr>
        <w:rFonts w:hint="default"/>
      </w:rPr>
    </w:lvl>
    <w:lvl w:ilvl="6" w:tplc="C506F048">
      <w:numFmt w:val="bullet"/>
      <w:lvlText w:val="•"/>
      <w:lvlJc w:val="left"/>
      <w:pPr>
        <w:ind w:left="6128" w:hanging="496"/>
      </w:pPr>
      <w:rPr>
        <w:rFonts w:hint="default"/>
      </w:rPr>
    </w:lvl>
    <w:lvl w:ilvl="7" w:tplc="BD3087F6">
      <w:numFmt w:val="bullet"/>
      <w:lvlText w:val="•"/>
      <w:lvlJc w:val="left"/>
      <w:pPr>
        <w:ind w:left="6796" w:hanging="496"/>
      </w:pPr>
      <w:rPr>
        <w:rFonts w:hint="default"/>
      </w:rPr>
    </w:lvl>
    <w:lvl w:ilvl="8" w:tplc="4A564CC8">
      <w:numFmt w:val="bullet"/>
      <w:lvlText w:val="•"/>
      <w:lvlJc w:val="left"/>
      <w:pPr>
        <w:ind w:left="7464" w:hanging="496"/>
      </w:pPr>
      <w:rPr>
        <w:rFonts w:hint="default"/>
      </w:rPr>
    </w:lvl>
  </w:abstractNum>
  <w:abstractNum w:abstractNumId="38">
    <w:nsid w:val="6B380865"/>
    <w:multiLevelType w:val="hybridMultilevel"/>
    <w:tmpl w:val="8CF62196"/>
    <w:lvl w:ilvl="0" w:tplc="F2D8FBDC">
      <w:start w:val="1"/>
      <w:numFmt w:val="decimal"/>
      <w:lvlText w:val="[%1]"/>
      <w:lvlJc w:val="left"/>
      <w:pPr>
        <w:ind w:left="2121" w:hanging="496"/>
      </w:pPr>
      <w:rPr>
        <w:rFonts w:ascii="Times New Roman" w:eastAsia="Times New Roman" w:hAnsi="Times New Roman" w:cs="Times New Roman" w:hint="default"/>
        <w:b/>
        <w:bCs/>
        <w:color w:val="231F2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774B3E"/>
    <w:multiLevelType w:val="hybridMultilevel"/>
    <w:tmpl w:val="874E4C36"/>
    <w:lvl w:ilvl="0" w:tplc="3AD8FB40">
      <w:start w:val="2"/>
      <w:numFmt w:val="decimal"/>
      <w:lvlText w:val="[%1]"/>
      <w:lvlJc w:val="left"/>
      <w:pPr>
        <w:ind w:left="2041" w:hanging="496"/>
      </w:pPr>
      <w:rPr>
        <w:rFonts w:ascii="Times New Roman" w:eastAsia="Times New Roman" w:hAnsi="Times New Roman" w:cs="Times New Roman" w:hint="default"/>
        <w:b/>
        <w:bCs/>
        <w:color w:val="231F20"/>
        <w:w w:val="99"/>
        <w:sz w:val="22"/>
        <w:szCs w:val="22"/>
      </w:rPr>
    </w:lvl>
    <w:lvl w:ilvl="1" w:tplc="474A7860">
      <w:start w:val="1"/>
      <w:numFmt w:val="lowerLetter"/>
      <w:lvlText w:val="[%2]"/>
      <w:lvlJc w:val="left"/>
      <w:pPr>
        <w:ind w:left="1440" w:hanging="360"/>
      </w:pPr>
      <w:rPr>
        <w:rFonts w:ascii="Times New Roman" w:eastAsia="Times New Roman" w:hAnsi="Times New Roman" w:cs="Times New Roman" w:hint="default"/>
        <w:b/>
        <w:bCs/>
        <w:color w:val="231F20"/>
        <w:w w:val="99"/>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854CEF"/>
    <w:multiLevelType w:val="hybridMultilevel"/>
    <w:tmpl w:val="62165C88"/>
    <w:lvl w:ilvl="0" w:tplc="3544E9B4">
      <w:start w:val="5"/>
      <w:numFmt w:val="decimal"/>
      <w:lvlText w:val="[%1]"/>
      <w:lvlJc w:val="left"/>
      <w:pPr>
        <w:ind w:left="2121" w:hanging="496"/>
      </w:pPr>
      <w:rPr>
        <w:rFonts w:ascii="Times New Roman" w:eastAsia="Times New Roman" w:hAnsi="Times New Roman" w:cs="Times New Roman" w:hint="default"/>
        <w:b/>
        <w:bCs/>
        <w:color w:val="231F20"/>
        <w:w w:val="99"/>
        <w:sz w:val="22"/>
        <w:szCs w:val="22"/>
      </w:rPr>
    </w:lvl>
    <w:lvl w:ilvl="1" w:tplc="5BFC4F2E">
      <w:numFmt w:val="bullet"/>
      <w:lvlText w:val="•"/>
      <w:lvlJc w:val="left"/>
      <w:pPr>
        <w:ind w:left="2788" w:hanging="496"/>
      </w:pPr>
      <w:rPr>
        <w:rFonts w:hint="default"/>
      </w:rPr>
    </w:lvl>
    <w:lvl w:ilvl="2" w:tplc="E7DED820">
      <w:numFmt w:val="bullet"/>
      <w:lvlText w:val="•"/>
      <w:lvlJc w:val="left"/>
      <w:pPr>
        <w:ind w:left="3456" w:hanging="496"/>
      </w:pPr>
      <w:rPr>
        <w:rFonts w:hint="default"/>
      </w:rPr>
    </w:lvl>
    <w:lvl w:ilvl="3" w:tplc="D75A3BEC">
      <w:numFmt w:val="bullet"/>
      <w:lvlText w:val="•"/>
      <w:lvlJc w:val="left"/>
      <w:pPr>
        <w:ind w:left="4124" w:hanging="496"/>
      </w:pPr>
      <w:rPr>
        <w:rFonts w:hint="default"/>
      </w:rPr>
    </w:lvl>
    <w:lvl w:ilvl="4" w:tplc="40D0F532">
      <w:numFmt w:val="bullet"/>
      <w:lvlText w:val="•"/>
      <w:lvlJc w:val="left"/>
      <w:pPr>
        <w:ind w:left="4792" w:hanging="496"/>
      </w:pPr>
      <w:rPr>
        <w:rFonts w:hint="default"/>
      </w:rPr>
    </w:lvl>
    <w:lvl w:ilvl="5" w:tplc="21A8833C">
      <w:numFmt w:val="bullet"/>
      <w:lvlText w:val="•"/>
      <w:lvlJc w:val="left"/>
      <w:pPr>
        <w:ind w:left="5460" w:hanging="496"/>
      </w:pPr>
      <w:rPr>
        <w:rFonts w:hint="default"/>
      </w:rPr>
    </w:lvl>
    <w:lvl w:ilvl="6" w:tplc="2064226A">
      <w:numFmt w:val="bullet"/>
      <w:lvlText w:val="•"/>
      <w:lvlJc w:val="left"/>
      <w:pPr>
        <w:ind w:left="6128" w:hanging="496"/>
      </w:pPr>
      <w:rPr>
        <w:rFonts w:hint="default"/>
      </w:rPr>
    </w:lvl>
    <w:lvl w:ilvl="7" w:tplc="C8AA9FBC">
      <w:numFmt w:val="bullet"/>
      <w:lvlText w:val="•"/>
      <w:lvlJc w:val="left"/>
      <w:pPr>
        <w:ind w:left="6796" w:hanging="496"/>
      </w:pPr>
      <w:rPr>
        <w:rFonts w:hint="default"/>
      </w:rPr>
    </w:lvl>
    <w:lvl w:ilvl="8" w:tplc="616E30B0">
      <w:numFmt w:val="bullet"/>
      <w:lvlText w:val="•"/>
      <w:lvlJc w:val="left"/>
      <w:pPr>
        <w:ind w:left="7464" w:hanging="496"/>
      </w:pPr>
      <w:rPr>
        <w:rFonts w:hint="default"/>
      </w:rPr>
    </w:lvl>
  </w:abstractNum>
  <w:abstractNum w:abstractNumId="41">
    <w:nsid w:val="6DB76769"/>
    <w:multiLevelType w:val="hybridMultilevel"/>
    <w:tmpl w:val="F342CF16"/>
    <w:lvl w:ilvl="0" w:tplc="2B20E168">
      <w:start w:val="1"/>
      <w:numFmt w:val="decimal"/>
      <w:lvlText w:val="[%1]"/>
      <w:lvlJc w:val="left"/>
      <w:pPr>
        <w:ind w:left="2121" w:hanging="496"/>
      </w:pPr>
      <w:rPr>
        <w:rFonts w:ascii="Times New Roman" w:eastAsia="Times New Roman" w:hAnsi="Times New Roman" w:cs="Times New Roman" w:hint="default"/>
        <w:b/>
        <w:bCs/>
        <w:color w:val="231F20"/>
        <w:w w:val="99"/>
        <w:sz w:val="22"/>
        <w:szCs w:val="22"/>
      </w:rPr>
    </w:lvl>
    <w:lvl w:ilvl="1" w:tplc="EE3025F0">
      <w:numFmt w:val="bullet"/>
      <w:lvlText w:val="•"/>
      <w:lvlJc w:val="left"/>
      <w:pPr>
        <w:ind w:left="2788" w:hanging="496"/>
      </w:pPr>
      <w:rPr>
        <w:rFonts w:hint="default"/>
      </w:rPr>
    </w:lvl>
    <w:lvl w:ilvl="2" w:tplc="B1B61FB8">
      <w:numFmt w:val="bullet"/>
      <w:lvlText w:val="•"/>
      <w:lvlJc w:val="left"/>
      <w:pPr>
        <w:ind w:left="3456" w:hanging="496"/>
      </w:pPr>
      <w:rPr>
        <w:rFonts w:hint="default"/>
      </w:rPr>
    </w:lvl>
    <w:lvl w:ilvl="3" w:tplc="5FC4359E">
      <w:numFmt w:val="bullet"/>
      <w:lvlText w:val="•"/>
      <w:lvlJc w:val="left"/>
      <w:pPr>
        <w:ind w:left="4124" w:hanging="496"/>
      </w:pPr>
      <w:rPr>
        <w:rFonts w:hint="default"/>
      </w:rPr>
    </w:lvl>
    <w:lvl w:ilvl="4" w:tplc="5E02F648">
      <w:numFmt w:val="bullet"/>
      <w:lvlText w:val="•"/>
      <w:lvlJc w:val="left"/>
      <w:pPr>
        <w:ind w:left="4792" w:hanging="496"/>
      </w:pPr>
      <w:rPr>
        <w:rFonts w:hint="default"/>
      </w:rPr>
    </w:lvl>
    <w:lvl w:ilvl="5" w:tplc="D69CDC02">
      <w:numFmt w:val="bullet"/>
      <w:lvlText w:val="•"/>
      <w:lvlJc w:val="left"/>
      <w:pPr>
        <w:ind w:left="5460" w:hanging="496"/>
      </w:pPr>
      <w:rPr>
        <w:rFonts w:hint="default"/>
      </w:rPr>
    </w:lvl>
    <w:lvl w:ilvl="6" w:tplc="C436052A">
      <w:numFmt w:val="bullet"/>
      <w:lvlText w:val="•"/>
      <w:lvlJc w:val="left"/>
      <w:pPr>
        <w:ind w:left="6128" w:hanging="496"/>
      </w:pPr>
      <w:rPr>
        <w:rFonts w:hint="default"/>
      </w:rPr>
    </w:lvl>
    <w:lvl w:ilvl="7" w:tplc="8C263280">
      <w:numFmt w:val="bullet"/>
      <w:lvlText w:val="•"/>
      <w:lvlJc w:val="left"/>
      <w:pPr>
        <w:ind w:left="6796" w:hanging="496"/>
      </w:pPr>
      <w:rPr>
        <w:rFonts w:hint="default"/>
      </w:rPr>
    </w:lvl>
    <w:lvl w:ilvl="8" w:tplc="B9C2E0B4">
      <w:numFmt w:val="bullet"/>
      <w:lvlText w:val="•"/>
      <w:lvlJc w:val="left"/>
      <w:pPr>
        <w:ind w:left="7464" w:hanging="496"/>
      </w:pPr>
      <w:rPr>
        <w:rFonts w:hint="default"/>
      </w:rPr>
    </w:lvl>
  </w:abstractNum>
  <w:abstractNum w:abstractNumId="42">
    <w:nsid w:val="7E3759EF"/>
    <w:multiLevelType w:val="hybridMultilevel"/>
    <w:tmpl w:val="CA582D7C"/>
    <w:lvl w:ilvl="0" w:tplc="67E2D132">
      <w:start w:val="4"/>
      <w:numFmt w:val="decimal"/>
      <w:lvlText w:val="[%1]"/>
      <w:lvlJc w:val="left"/>
      <w:pPr>
        <w:ind w:left="3262" w:hanging="1757"/>
      </w:pPr>
      <w:rPr>
        <w:rFonts w:ascii="Times New Roman" w:eastAsia="Times New Roman" w:hAnsi="Times New Roman" w:cs="Times New Roman" w:hint="default"/>
        <w:color w:val="231F20"/>
        <w:w w:val="99"/>
        <w:sz w:val="20"/>
        <w:szCs w:val="20"/>
      </w:rPr>
    </w:lvl>
    <w:lvl w:ilvl="1" w:tplc="1F009312">
      <w:numFmt w:val="bullet"/>
      <w:lvlText w:val="•"/>
      <w:lvlJc w:val="left"/>
      <w:pPr>
        <w:ind w:left="3814" w:hanging="1757"/>
      </w:pPr>
      <w:rPr>
        <w:rFonts w:hint="default"/>
      </w:rPr>
    </w:lvl>
    <w:lvl w:ilvl="2" w:tplc="919CBA52">
      <w:numFmt w:val="bullet"/>
      <w:lvlText w:val="•"/>
      <w:lvlJc w:val="left"/>
      <w:pPr>
        <w:ind w:left="4368" w:hanging="1757"/>
      </w:pPr>
      <w:rPr>
        <w:rFonts w:hint="default"/>
      </w:rPr>
    </w:lvl>
    <w:lvl w:ilvl="3" w:tplc="7CA43BFA">
      <w:numFmt w:val="bullet"/>
      <w:lvlText w:val="•"/>
      <w:lvlJc w:val="left"/>
      <w:pPr>
        <w:ind w:left="4922" w:hanging="1757"/>
      </w:pPr>
      <w:rPr>
        <w:rFonts w:hint="default"/>
      </w:rPr>
    </w:lvl>
    <w:lvl w:ilvl="4" w:tplc="5A2E2564">
      <w:numFmt w:val="bullet"/>
      <w:lvlText w:val="•"/>
      <w:lvlJc w:val="left"/>
      <w:pPr>
        <w:ind w:left="5476" w:hanging="1757"/>
      </w:pPr>
      <w:rPr>
        <w:rFonts w:hint="default"/>
      </w:rPr>
    </w:lvl>
    <w:lvl w:ilvl="5" w:tplc="C3262D54">
      <w:numFmt w:val="bullet"/>
      <w:lvlText w:val="•"/>
      <w:lvlJc w:val="left"/>
      <w:pPr>
        <w:ind w:left="6030" w:hanging="1757"/>
      </w:pPr>
      <w:rPr>
        <w:rFonts w:hint="default"/>
      </w:rPr>
    </w:lvl>
    <w:lvl w:ilvl="6" w:tplc="52B6935C">
      <w:numFmt w:val="bullet"/>
      <w:lvlText w:val="•"/>
      <w:lvlJc w:val="left"/>
      <w:pPr>
        <w:ind w:left="6584" w:hanging="1757"/>
      </w:pPr>
      <w:rPr>
        <w:rFonts w:hint="default"/>
      </w:rPr>
    </w:lvl>
    <w:lvl w:ilvl="7" w:tplc="C13CC1A0">
      <w:numFmt w:val="bullet"/>
      <w:lvlText w:val="•"/>
      <w:lvlJc w:val="left"/>
      <w:pPr>
        <w:ind w:left="7138" w:hanging="1757"/>
      </w:pPr>
      <w:rPr>
        <w:rFonts w:hint="default"/>
      </w:rPr>
    </w:lvl>
    <w:lvl w:ilvl="8" w:tplc="9D6A9852">
      <w:numFmt w:val="bullet"/>
      <w:lvlText w:val="•"/>
      <w:lvlJc w:val="left"/>
      <w:pPr>
        <w:ind w:left="7692" w:hanging="1757"/>
      </w:pPr>
      <w:rPr>
        <w:rFonts w:hint="default"/>
      </w:rPr>
    </w:lvl>
  </w:abstractNum>
  <w:abstractNum w:abstractNumId="43">
    <w:nsid w:val="7E763DB3"/>
    <w:multiLevelType w:val="hybridMultilevel"/>
    <w:tmpl w:val="8158827C"/>
    <w:lvl w:ilvl="0" w:tplc="54CA3C44">
      <w:start w:val="3"/>
      <w:numFmt w:val="decimal"/>
      <w:lvlText w:val="[%1]"/>
      <w:lvlJc w:val="left"/>
      <w:pPr>
        <w:ind w:left="2041" w:hanging="496"/>
      </w:pPr>
      <w:rPr>
        <w:rFonts w:ascii="Times New Roman" w:eastAsia="Times New Roman" w:hAnsi="Times New Roman" w:cs="Times New Roman" w:hint="default"/>
        <w:b/>
        <w:bCs/>
        <w:color w:val="231F20"/>
        <w:w w:val="99"/>
        <w:sz w:val="22"/>
        <w:szCs w:val="22"/>
      </w:rPr>
    </w:lvl>
    <w:lvl w:ilvl="1" w:tplc="5544A552">
      <w:numFmt w:val="bullet"/>
      <w:lvlText w:val="•"/>
      <w:lvlJc w:val="left"/>
      <w:pPr>
        <w:ind w:left="2716" w:hanging="496"/>
      </w:pPr>
      <w:rPr>
        <w:rFonts w:hint="default"/>
      </w:rPr>
    </w:lvl>
    <w:lvl w:ilvl="2" w:tplc="B574BB8C">
      <w:numFmt w:val="bullet"/>
      <w:lvlText w:val="•"/>
      <w:lvlJc w:val="left"/>
      <w:pPr>
        <w:ind w:left="3392" w:hanging="496"/>
      </w:pPr>
      <w:rPr>
        <w:rFonts w:hint="default"/>
      </w:rPr>
    </w:lvl>
    <w:lvl w:ilvl="3" w:tplc="9822C68A">
      <w:numFmt w:val="bullet"/>
      <w:lvlText w:val="•"/>
      <w:lvlJc w:val="left"/>
      <w:pPr>
        <w:ind w:left="4068" w:hanging="496"/>
      </w:pPr>
      <w:rPr>
        <w:rFonts w:hint="default"/>
      </w:rPr>
    </w:lvl>
    <w:lvl w:ilvl="4" w:tplc="2B5029F4">
      <w:numFmt w:val="bullet"/>
      <w:lvlText w:val="•"/>
      <w:lvlJc w:val="left"/>
      <w:pPr>
        <w:ind w:left="4744" w:hanging="496"/>
      </w:pPr>
      <w:rPr>
        <w:rFonts w:hint="default"/>
      </w:rPr>
    </w:lvl>
    <w:lvl w:ilvl="5" w:tplc="EC20464A">
      <w:numFmt w:val="bullet"/>
      <w:lvlText w:val="•"/>
      <w:lvlJc w:val="left"/>
      <w:pPr>
        <w:ind w:left="5420" w:hanging="496"/>
      </w:pPr>
      <w:rPr>
        <w:rFonts w:hint="default"/>
      </w:rPr>
    </w:lvl>
    <w:lvl w:ilvl="6" w:tplc="D6DC35DE">
      <w:numFmt w:val="bullet"/>
      <w:lvlText w:val="•"/>
      <w:lvlJc w:val="left"/>
      <w:pPr>
        <w:ind w:left="6096" w:hanging="496"/>
      </w:pPr>
      <w:rPr>
        <w:rFonts w:hint="default"/>
      </w:rPr>
    </w:lvl>
    <w:lvl w:ilvl="7" w:tplc="102A897E">
      <w:numFmt w:val="bullet"/>
      <w:lvlText w:val="•"/>
      <w:lvlJc w:val="left"/>
      <w:pPr>
        <w:ind w:left="6772" w:hanging="496"/>
      </w:pPr>
      <w:rPr>
        <w:rFonts w:hint="default"/>
      </w:rPr>
    </w:lvl>
    <w:lvl w:ilvl="8" w:tplc="2758A708">
      <w:numFmt w:val="bullet"/>
      <w:lvlText w:val="•"/>
      <w:lvlJc w:val="left"/>
      <w:pPr>
        <w:ind w:left="7448" w:hanging="496"/>
      </w:pPr>
      <w:rPr>
        <w:rFonts w:hint="default"/>
      </w:rPr>
    </w:lvl>
  </w:abstractNum>
  <w:num w:numId="1">
    <w:abstractNumId w:val="34"/>
  </w:num>
  <w:num w:numId="2">
    <w:abstractNumId w:val="43"/>
  </w:num>
  <w:num w:numId="3">
    <w:abstractNumId w:val="11"/>
  </w:num>
  <w:num w:numId="4">
    <w:abstractNumId w:val="33"/>
  </w:num>
  <w:num w:numId="5">
    <w:abstractNumId w:val="31"/>
  </w:num>
  <w:num w:numId="6">
    <w:abstractNumId w:val="41"/>
  </w:num>
  <w:num w:numId="7">
    <w:abstractNumId w:val="40"/>
  </w:num>
  <w:num w:numId="8">
    <w:abstractNumId w:val="13"/>
  </w:num>
  <w:num w:numId="9">
    <w:abstractNumId w:val="14"/>
  </w:num>
  <w:num w:numId="10">
    <w:abstractNumId w:val="7"/>
  </w:num>
  <w:num w:numId="11">
    <w:abstractNumId w:val="27"/>
  </w:num>
  <w:num w:numId="12">
    <w:abstractNumId w:val="28"/>
  </w:num>
  <w:num w:numId="13">
    <w:abstractNumId w:val="20"/>
  </w:num>
  <w:num w:numId="14">
    <w:abstractNumId w:val="37"/>
  </w:num>
  <w:num w:numId="15">
    <w:abstractNumId w:val="2"/>
  </w:num>
  <w:num w:numId="16">
    <w:abstractNumId w:val="16"/>
  </w:num>
  <w:num w:numId="17">
    <w:abstractNumId w:val="3"/>
  </w:num>
  <w:num w:numId="18">
    <w:abstractNumId w:val="25"/>
  </w:num>
  <w:num w:numId="19">
    <w:abstractNumId w:val="36"/>
  </w:num>
  <w:num w:numId="20">
    <w:abstractNumId w:val="42"/>
  </w:num>
  <w:num w:numId="21">
    <w:abstractNumId w:val="9"/>
  </w:num>
  <w:num w:numId="22">
    <w:abstractNumId w:val="35"/>
  </w:num>
  <w:num w:numId="23">
    <w:abstractNumId w:val="8"/>
  </w:num>
  <w:num w:numId="24">
    <w:abstractNumId w:val="12"/>
  </w:num>
  <w:num w:numId="25">
    <w:abstractNumId w:val="1"/>
  </w:num>
  <w:num w:numId="26">
    <w:abstractNumId w:val="19"/>
  </w:num>
  <w:num w:numId="27">
    <w:abstractNumId w:val="22"/>
  </w:num>
  <w:num w:numId="28">
    <w:abstractNumId w:val="0"/>
  </w:num>
  <w:num w:numId="29">
    <w:abstractNumId w:val="29"/>
  </w:num>
  <w:num w:numId="30">
    <w:abstractNumId w:val="4"/>
  </w:num>
  <w:num w:numId="31">
    <w:abstractNumId w:val="26"/>
  </w:num>
  <w:num w:numId="32">
    <w:abstractNumId w:val="18"/>
  </w:num>
  <w:num w:numId="33">
    <w:abstractNumId w:val="32"/>
  </w:num>
  <w:num w:numId="34">
    <w:abstractNumId w:val="23"/>
  </w:num>
  <w:num w:numId="35">
    <w:abstractNumId w:val="15"/>
  </w:num>
  <w:num w:numId="36">
    <w:abstractNumId w:val="38"/>
  </w:num>
  <w:num w:numId="37">
    <w:abstractNumId w:val="10"/>
  </w:num>
  <w:num w:numId="38">
    <w:abstractNumId w:val="17"/>
  </w:num>
  <w:num w:numId="39">
    <w:abstractNumId w:val="24"/>
  </w:num>
  <w:num w:numId="40">
    <w:abstractNumId w:val="30"/>
  </w:num>
  <w:num w:numId="41">
    <w:abstractNumId w:val="5"/>
  </w:num>
  <w:num w:numId="42">
    <w:abstractNumId w:val="21"/>
  </w:num>
  <w:num w:numId="43">
    <w:abstractNumId w:val="6"/>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CD"/>
    <w:rsid w:val="000259D6"/>
    <w:rsid w:val="000261F3"/>
    <w:rsid w:val="0005437D"/>
    <w:rsid w:val="000770F3"/>
    <w:rsid w:val="000C07B6"/>
    <w:rsid w:val="000C1F43"/>
    <w:rsid w:val="000C3931"/>
    <w:rsid w:val="000D14CC"/>
    <w:rsid w:val="000E4E13"/>
    <w:rsid w:val="000E608E"/>
    <w:rsid w:val="000E6BA0"/>
    <w:rsid w:val="00103F1A"/>
    <w:rsid w:val="001200FB"/>
    <w:rsid w:val="00130C4A"/>
    <w:rsid w:val="0013263C"/>
    <w:rsid w:val="00180B26"/>
    <w:rsid w:val="00185AFE"/>
    <w:rsid w:val="00195888"/>
    <w:rsid w:val="001A6256"/>
    <w:rsid w:val="001A7CF6"/>
    <w:rsid w:val="001B6F1E"/>
    <w:rsid w:val="001D1B19"/>
    <w:rsid w:val="001D2BF2"/>
    <w:rsid w:val="001D6B3F"/>
    <w:rsid w:val="001E0458"/>
    <w:rsid w:val="001E0BD3"/>
    <w:rsid w:val="001E34D1"/>
    <w:rsid w:val="00262F59"/>
    <w:rsid w:val="00266D3B"/>
    <w:rsid w:val="00271BD6"/>
    <w:rsid w:val="002867D9"/>
    <w:rsid w:val="0028769F"/>
    <w:rsid w:val="002C3D7B"/>
    <w:rsid w:val="00306E1B"/>
    <w:rsid w:val="00323A76"/>
    <w:rsid w:val="00324C7E"/>
    <w:rsid w:val="00334C7C"/>
    <w:rsid w:val="003437E7"/>
    <w:rsid w:val="003448A3"/>
    <w:rsid w:val="00362076"/>
    <w:rsid w:val="0036565B"/>
    <w:rsid w:val="00377B5A"/>
    <w:rsid w:val="0038514E"/>
    <w:rsid w:val="00390890"/>
    <w:rsid w:val="00390D19"/>
    <w:rsid w:val="00394810"/>
    <w:rsid w:val="003B2FF6"/>
    <w:rsid w:val="003D5ECF"/>
    <w:rsid w:val="003E2AAF"/>
    <w:rsid w:val="003F11FC"/>
    <w:rsid w:val="003F29B7"/>
    <w:rsid w:val="003F3D37"/>
    <w:rsid w:val="003F6C1E"/>
    <w:rsid w:val="004132EF"/>
    <w:rsid w:val="00430D9B"/>
    <w:rsid w:val="00451169"/>
    <w:rsid w:val="00473AA3"/>
    <w:rsid w:val="00474E8A"/>
    <w:rsid w:val="004758DC"/>
    <w:rsid w:val="00476EC5"/>
    <w:rsid w:val="00480B5C"/>
    <w:rsid w:val="00482707"/>
    <w:rsid w:val="004871D1"/>
    <w:rsid w:val="00491BEF"/>
    <w:rsid w:val="004975D7"/>
    <w:rsid w:val="004B33E2"/>
    <w:rsid w:val="004C17DC"/>
    <w:rsid w:val="004C468E"/>
    <w:rsid w:val="004C7C3C"/>
    <w:rsid w:val="004D5DFC"/>
    <w:rsid w:val="005007A1"/>
    <w:rsid w:val="0051249E"/>
    <w:rsid w:val="00515998"/>
    <w:rsid w:val="00527666"/>
    <w:rsid w:val="005310BA"/>
    <w:rsid w:val="00532873"/>
    <w:rsid w:val="00535426"/>
    <w:rsid w:val="00543EC1"/>
    <w:rsid w:val="00546397"/>
    <w:rsid w:val="00547312"/>
    <w:rsid w:val="00550B7E"/>
    <w:rsid w:val="005516F4"/>
    <w:rsid w:val="005675E5"/>
    <w:rsid w:val="0057744C"/>
    <w:rsid w:val="00595E90"/>
    <w:rsid w:val="005A6A05"/>
    <w:rsid w:val="005B31BE"/>
    <w:rsid w:val="005D7BC4"/>
    <w:rsid w:val="005E703E"/>
    <w:rsid w:val="00603A5C"/>
    <w:rsid w:val="006049E2"/>
    <w:rsid w:val="006149E6"/>
    <w:rsid w:val="00621C6B"/>
    <w:rsid w:val="006302E4"/>
    <w:rsid w:val="00641316"/>
    <w:rsid w:val="00652F15"/>
    <w:rsid w:val="00673581"/>
    <w:rsid w:val="006A1BA6"/>
    <w:rsid w:val="006C1434"/>
    <w:rsid w:val="006D3DE5"/>
    <w:rsid w:val="006D568F"/>
    <w:rsid w:val="007009E5"/>
    <w:rsid w:val="00733084"/>
    <w:rsid w:val="00752BB4"/>
    <w:rsid w:val="0075466D"/>
    <w:rsid w:val="00764D2D"/>
    <w:rsid w:val="00764E70"/>
    <w:rsid w:val="00770535"/>
    <w:rsid w:val="00783B1A"/>
    <w:rsid w:val="007906AC"/>
    <w:rsid w:val="00794880"/>
    <w:rsid w:val="00795056"/>
    <w:rsid w:val="00795D6F"/>
    <w:rsid w:val="007975D6"/>
    <w:rsid w:val="007C2B76"/>
    <w:rsid w:val="007C4A31"/>
    <w:rsid w:val="008001E6"/>
    <w:rsid w:val="00804C70"/>
    <w:rsid w:val="00810292"/>
    <w:rsid w:val="0083791E"/>
    <w:rsid w:val="008433DB"/>
    <w:rsid w:val="0086457E"/>
    <w:rsid w:val="008A7D72"/>
    <w:rsid w:val="008B06BC"/>
    <w:rsid w:val="008C7DFD"/>
    <w:rsid w:val="00901D29"/>
    <w:rsid w:val="0090214B"/>
    <w:rsid w:val="009109D6"/>
    <w:rsid w:val="009129DE"/>
    <w:rsid w:val="009333FA"/>
    <w:rsid w:val="0094085C"/>
    <w:rsid w:val="0094400D"/>
    <w:rsid w:val="00971BCF"/>
    <w:rsid w:val="0098096A"/>
    <w:rsid w:val="009825CC"/>
    <w:rsid w:val="00986613"/>
    <w:rsid w:val="009910CD"/>
    <w:rsid w:val="009B4A63"/>
    <w:rsid w:val="009C32E1"/>
    <w:rsid w:val="009F1ECF"/>
    <w:rsid w:val="009F1FDE"/>
    <w:rsid w:val="009F6F0A"/>
    <w:rsid w:val="009F773A"/>
    <w:rsid w:val="00A03A9B"/>
    <w:rsid w:val="00A134E7"/>
    <w:rsid w:val="00A13599"/>
    <w:rsid w:val="00A16163"/>
    <w:rsid w:val="00A3660B"/>
    <w:rsid w:val="00A55ED9"/>
    <w:rsid w:val="00A62CF8"/>
    <w:rsid w:val="00A65879"/>
    <w:rsid w:val="00A9170A"/>
    <w:rsid w:val="00AB18B1"/>
    <w:rsid w:val="00AC0E62"/>
    <w:rsid w:val="00AD14A8"/>
    <w:rsid w:val="00AE3B68"/>
    <w:rsid w:val="00B44784"/>
    <w:rsid w:val="00B44AC0"/>
    <w:rsid w:val="00B57BE1"/>
    <w:rsid w:val="00B629BE"/>
    <w:rsid w:val="00B64C57"/>
    <w:rsid w:val="00B706F8"/>
    <w:rsid w:val="00B72F05"/>
    <w:rsid w:val="00B73C7C"/>
    <w:rsid w:val="00B92944"/>
    <w:rsid w:val="00B930B6"/>
    <w:rsid w:val="00BB52DF"/>
    <w:rsid w:val="00BD498B"/>
    <w:rsid w:val="00BD7A0D"/>
    <w:rsid w:val="00BE0B71"/>
    <w:rsid w:val="00BE16CF"/>
    <w:rsid w:val="00BF6613"/>
    <w:rsid w:val="00C14C12"/>
    <w:rsid w:val="00C22470"/>
    <w:rsid w:val="00C42FE7"/>
    <w:rsid w:val="00C73E66"/>
    <w:rsid w:val="00C93EDF"/>
    <w:rsid w:val="00C97952"/>
    <w:rsid w:val="00CA3626"/>
    <w:rsid w:val="00CB4A05"/>
    <w:rsid w:val="00CC656B"/>
    <w:rsid w:val="00CD3278"/>
    <w:rsid w:val="00CF7628"/>
    <w:rsid w:val="00D04B99"/>
    <w:rsid w:val="00D05487"/>
    <w:rsid w:val="00D05B49"/>
    <w:rsid w:val="00D0683C"/>
    <w:rsid w:val="00D1074B"/>
    <w:rsid w:val="00D1717B"/>
    <w:rsid w:val="00D23EC8"/>
    <w:rsid w:val="00D355CF"/>
    <w:rsid w:val="00D4105A"/>
    <w:rsid w:val="00D471B4"/>
    <w:rsid w:val="00D47803"/>
    <w:rsid w:val="00D62B20"/>
    <w:rsid w:val="00D75D57"/>
    <w:rsid w:val="00D91823"/>
    <w:rsid w:val="00D93798"/>
    <w:rsid w:val="00D95048"/>
    <w:rsid w:val="00DA140F"/>
    <w:rsid w:val="00DC715B"/>
    <w:rsid w:val="00DD62EE"/>
    <w:rsid w:val="00E02F71"/>
    <w:rsid w:val="00E0373C"/>
    <w:rsid w:val="00E038CF"/>
    <w:rsid w:val="00E06FB5"/>
    <w:rsid w:val="00E238B4"/>
    <w:rsid w:val="00E25793"/>
    <w:rsid w:val="00E32700"/>
    <w:rsid w:val="00E426D1"/>
    <w:rsid w:val="00E80F51"/>
    <w:rsid w:val="00E84432"/>
    <w:rsid w:val="00EA1EE3"/>
    <w:rsid w:val="00EB4AD6"/>
    <w:rsid w:val="00EC46B1"/>
    <w:rsid w:val="00EC7E0D"/>
    <w:rsid w:val="00ED074F"/>
    <w:rsid w:val="00ED1338"/>
    <w:rsid w:val="00EE56E8"/>
    <w:rsid w:val="00F04502"/>
    <w:rsid w:val="00F075E1"/>
    <w:rsid w:val="00F22A8C"/>
    <w:rsid w:val="00F372C2"/>
    <w:rsid w:val="00F47C51"/>
    <w:rsid w:val="00F47DE5"/>
    <w:rsid w:val="00F56F14"/>
    <w:rsid w:val="00F5757B"/>
    <w:rsid w:val="00F64D07"/>
    <w:rsid w:val="00FA6C31"/>
    <w:rsid w:val="00FB23A8"/>
    <w:rsid w:val="00FB253B"/>
    <w:rsid w:val="00FB555F"/>
    <w:rsid w:val="00FC2690"/>
    <w:rsid w:val="00FD516A"/>
    <w:rsid w:val="00FF3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542" w:right="1771" w:hanging="1"/>
      <w:outlineLvl w:val="0"/>
    </w:pPr>
    <w:rPr>
      <w:b/>
      <w:bCs/>
      <w:sz w:val="40"/>
      <w:szCs w:val="40"/>
    </w:rPr>
  </w:style>
  <w:style w:type="paragraph" w:styleId="Heading2">
    <w:name w:val="heading 2"/>
    <w:basedOn w:val="Normal"/>
    <w:link w:val="Heading2Char"/>
    <w:uiPriority w:val="1"/>
    <w:qFormat/>
    <w:pPr>
      <w:spacing w:before="22"/>
      <w:ind w:left="1326"/>
      <w:outlineLvl w:val="1"/>
    </w:pPr>
    <w:rPr>
      <w:i/>
      <w:sz w:val="28"/>
      <w:szCs w:val="28"/>
    </w:rPr>
  </w:style>
  <w:style w:type="paragraph" w:styleId="Heading3">
    <w:name w:val="heading 3"/>
    <w:basedOn w:val="Normal"/>
    <w:uiPriority w:val="1"/>
    <w:qFormat/>
    <w:pPr>
      <w:jc w:val="center"/>
      <w:outlineLvl w:val="2"/>
    </w:pPr>
    <w:rPr>
      <w:b/>
      <w:bCs/>
      <w:sz w:val="24"/>
      <w:szCs w:val="24"/>
    </w:rPr>
  </w:style>
  <w:style w:type="paragraph" w:styleId="Heading4">
    <w:name w:val="heading 4"/>
    <w:basedOn w:val="Normal"/>
    <w:link w:val="Heading4Char"/>
    <w:uiPriority w:val="1"/>
    <w:qFormat/>
    <w:pPr>
      <w:spacing w:before="81"/>
      <w:ind w:left="1326"/>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81"/>
      <w:ind w:left="2041" w:hanging="175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683C"/>
    <w:rPr>
      <w:rFonts w:ascii="Tahoma" w:hAnsi="Tahoma" w:cs="Tahoma"/>
      <w:sz w:val="16"/>
      <w:szCs w:val="16"/>
    </w:rPr>
  </w:style>
  <w:style w:type="character" w:customStyle="1" w:styleId="BalloonTextChar">
    <w:name w:val="Balloon Text Char"/>
    <w:basedOn w:val="DefaultParagraphFont"/>
    <w:link w:val="BalloonText"/>
    <w:uiPriority w:val="99"/>
    <w:semiHidden/>
    <w:rsid w:val="00D0683C"/>
    <w:rPr>
      <w:rFonts w:ascii="Tahoma" w:eastAsia="Times New Roman" w:hAnsi="Tahoma" w:cs="Tahoma"/>
      <w:sz w:val="16"/>
      <w:szCs w:val="16"/>
    </w:rPr>
  </w:style>
  <w:style w:type="paragraph" w:styleId="Header">
    <w:name w:val="header"/>
    <w:basedOn w:val="Normal"/>
    <w:link w:val="HeaderChar"/>
    <w:uiPriority w:val="99"/>
    <w:unhideWhenUsed/>
    <w:rsid w:val="00F47DE5"/>
    <w:pPr>
      <w:tabs>
        <w:tab w:val="center" w:pos="4680"/>
        <w:tab w:val="right" w:pos="9360"/>
      </w:tabs>
    </w:pPr>
  </w:style>
  <w:style w:type="character" w:customStyle="1" w:styleId="HeaderChar">
    <w:name w:val="Header Char"/>
    <w:basedOn w:val="DefaultParagraphFont"/>
    <w:link w:val="Header"/>
    <w:uiPriority w:val="99"/>
    <w:rsid w:val="00F47DE5"/>
    <w:rPr>
      <w:rFonts w:ascii="Times New Roman" w:eastAsia="Times New Roman" w:hAnsi="Times New Roman" w:cs="Times New Roman"/>
    </w:rPr>
  </w:style>
  <w:style w:type="paragraph" w:styleId="Footer">
    <w:name w:val="footer"/>
    <w:basedOn w:val="Normal"/>
    <w:link w:val="FooterChar"/>
    <w:uiPriority w:val="99"/>
    <w:unhideWhenUsed/>
    <w:rsid w:val="00F47DE5"/>
    <w:pPr>
      <w:tabs>
        <w:tab w:val="center" w:pos="4680"/>
        <w:tab w:val="right" w:pos="9360"/>
      </w:tabs>
    </w:pPr>
  </w:style>
  <w:style w:type="character" w:customStyle="1" w:styleId="FooterChar">
    <w:name w:val="Footer Char"/>
    <w:basedOn w:val="DefaultParagraphFont"/>
    <w:link w:val="Footer"/>
    <w:uiPriority w:val="99"/>
    <w:rsid w:val="00F47DE5"/>
    <w:rPr>
      <w:rFonts w:ascii="Times New Roman" w:eastAsia="Times New Roman" w:hAnsi="Times New Roman" w:cs="Times New Roman"/>
    </w:rPr>
  </w:style>
  <w:style w:type="character" w:customStyle="1" w:styleId="Heading2Char">
    <w:name w:val="Heading 2 Char"/>
    <w:basedOn w:val="DefaultParagraphFont"/>
    <w:link w:val="Heading2"/>
    <w:uiPriority w:val="1"/>
    <w:rsid w:val="006049E2"/>
    <w:rPr>
      <w:rFonts w:ascii="Times New Roman" w:eastAsia="Times New Roman" w:hAnsi="Times New Roman" w:cs="Times New Roman"/>
      <w:i/>
      <w:sz w:val="28"/>
      <w:szCs w:val="28"/>
    </w:rPr>
  </w:style>
  <w:style w:type="character" w:customStyle="1" w:styleId="Heading4Char">
    <w:name w:val="Heading 4 Char"/>
    <w:basedOn w:val="DefaultParagraphFont"/>
    <w:link w:val="Heading4"/>
    <w:uiPriority w:val="1"/>
    <w:rsid w:val="006049E2"/>
    <w:rPr>
      <w:rFonts w:ascii="Times New Roman" w:eastAsia="Times New Roman" w:hAnsi="Times New Roman" w:cs="Times New Roman"/>
      <w:b/>
      <w:bCs/>
    </w:rPr>
  </w:style>
  <w:style w:type="character" w:customStyle="1" w:styleId="BodyTextChar">
    <w:name w:val="Body Text Char"/>
    <w:basedOn w:val="DefaultParagraphFont"/>
    <w:link w:val="BodyText"/>
    <w:uiPriority w:val="1"/>
    <w:rsid w:val="006049E2"/>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542" w:right="1771" w:hanging="1"/>
      <w:outlineLvl w:val="0"/>
    </w:pPr>
    <w:rPr>
      <w:b/>
      <w:bCs/>
      <w:sz w:val="40"/>
      <w:szCs w:val="40"/>
    </w:rPr>
  </w:style>
  <w:style w:type="paragraph" w:styleId="Heading2">
    <w:name w:val="heading 2"/>
    <w:basedOn w:val="Normal"/>
    <w:link w:val="Heading2Char"/>
    <w:uiPriority w:val="1"/>
    <w:qFormat/>
    <w:pPr>
      <w:spacing w:before="22"/>
      <w:ind w:left="1326"/>
      <w:outlineLvl w:val="1"/>
    </w:pPr>
    <w:rPr>
      <w:i/>
      <w:sz w:val="28"/>
      <w:szCs w:val="28"/>
    </w:rPr>
  </w:style>
  <w:style w:type="paragraph" w:styleId="Heading3">
    <w:name w:val="heading 3"/>
    <w:basedOn w:val="Normal"/>
    <w:uiPriority w:val="1"/>
    <w:qFormat/>
    <w:pPr>
      <w:jc w:val="center"/>
      <w:outlineLvl w:val="2"/>
    </w:pPr>
    <w:rPr>
      <w:b/>
      <w:bCs/>
      <w:sz w:val="24"/>
      <w:szCs w:val="24"/>
    </w:rPr>
  </w:style>
  <w:style w:type="paragraph" w:styleId="Heading4">
    <w:name w:val="heading 4"/>
    <w:basedOn w:val="Normal"/>
    <w:link w:val="Heading4Char"/>
    <w:uiPriority w:val="1"/>
    <w:qFormat/>
    <w:pPr>
      <w:spacing w:before="81"/>
      <w:ind w:left="1326"/>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81"/>
      <w:ind w:left="2041" w:hanging="175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683C"/>
    <w:rPr>
      <w:rFonts w:ascii="Tahoma" w:hAnsi="Tahoma" w:cs="Tahoma"/>
      <w:sz w:val="16"/>
      <w:szCs w:val="16"/>
    </w:rPr>
  </w:style>
  <w:style w:type="character" w:customStyle="1" w:styleId="BalloonTextChar">
    <w:name w:val="Balloon Text Char"/>
    <w:basedOn w:val="DefaultParagraphFont"/>
    <w:link w:val="BalloonText"/>
    <w:uiPriority w:val="99"/>
    <w:semiHidden/>
    <w:rsid w:val="00D0683C"/>
    <w:rPr>
      <w:rFonts w:ascii="Tahoma" w:eastAsia="Times New Roman" w:hAnsi="Tahoma" w:cs="Tahoma"/>
      <w:sz w:val="16"/>
      <w:szCs w:val="16"/>
    </w:rPr>
  </w:style>
  <w:style w:type="paragraph" w:styleId="Header">
    <w:name w:val="header"/>
    <w:basedOn w:val="Normal"/>
    <w:link w:val="HeaderChar"/>
    <w:uiPriority w:val="99"/>
    <w:unhideWhenUsed/>
    <w:rsid w:val="00F47DE5"/>
    <w:pPr>
      <w:tabs>
        <w:tab w:val="center" w:pos="4680"/>
        <w:tab w:val="right" w:pos="9360"/>
      </w:tabs>
    </w:pPr>
  </w:style>
  <w:style w:type="character" w:customStyle="1" w:styleId="HeaderChar">
    <w:name w:val="Header Char"/>
    <w:basedOn w:val="DefaultParagraphFont"/>
    <w:link w:val="Header"/>
    <w:uiPriority w:val="99"/>
    <w:rsid w:val="00F47DE5"/>
    <w:rPr>
      <w:rFonts w:ascii="Times New Roman" w:eastAsia="Times New Roman" w:hAnsi="Times New Roman" w:cs="Times New Roman"/>
    </w:rPr>
  </w:style>
  <w:style w:type="paragraph" w:styleId="Footer">
    <w:name w:val="footer"/>
    <w:basedOn w:val="Normal"/>
    <w:link w:val="FooterChar"/>
    <w:uiPriority w:val="99"/>
    <w:unhideWhenUsed/>
    <w:rsid w:val="00F47DE5"/>
    <w:pPr>
      <w:tabs>
        <w:tab w:val="center" w:pos="4680"/>
        <w:tab w:val="right" w:pos="9360"/>
      </w:tabs>
    </w:pPr>
  </w:style>
  <w:style w:type="character" w:customStyle="1" w:styleId="FooterChar">
    <w:name w:val="Footer Char"/>
    <w:basedOn w:val="DefaultParagraphFont"/>
    <w:link w:val="Footer"/>
    <w:uiPriority w:val="99"/>
    <w:rsid w:val="00F47DE5"/>
    <w:rPr>
      <w:rFonts w:ascii="Times New Roman" w:eastAsia="Times New Roman" w:hAnsi="Times New Roman" w:cs="Times New Roman"/>
    </w:rPr>
  </w:style>
  <w:style w:type="character" w:customStyle="1" w:styleId="Heading2Char">
    <w:name w:val="Heading 2 Char"/>
    <w:basedOn w:val="DefaultParagraphFont"/>
    <w:link w:val="Heading2"/>
    <w:uiPriority w:val="1"/>
    <w:rsid w:val="006049E2"/>
    <w:rPr>
      <w:rFonts w:ascii="Times New Roman" w:eastAsia="Times New Roman" w:hAnsi="Times New Roman" w:cs="Times New Roman"/>
      <w:i/>
      <w:sz w:val="28"/>
      <w:szCs w:val="28"/>
    </w:rPr>
  </w:style>
  <w:style w:type="character" w:customStyle="1" w:styleId="Heading4Char">
    <w:name w:val="Heading 4 Char"/>
    <w:basedOn w:val="DefaultParagraphFont"/>
    <w:link w:val="Heading4"/>
    <w:uiPriority w:val="1"/>
    <w:rsid w:val="006049E2"/>
    <w:rPr>
      <w:rFonts w:ascii="Times New Roman" w:eastAsia="Times New Roman" w:hAnsi="Times New Roman" w:cs="Times New Roman"/>
      <w:b/>
      <w:bCs/>
    </w:rPr>
  </w:style>
  <w:style w:type="character" w:customStyle="1" w:styleId="BodyTextChar">
    <w:name w:val="Body Text Char"/>
    <w:basedOn w:val="DefaultParagraphFont"/>
    <w:link w:val="BodyText"/>
    <w:uiPriority w:val="1"/>
    <w:rsid w:val="006049E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706A5-A32C-48A1-8570-538D2D95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5718</TotalTime>
  <Pages>45</Pages>
  <Words>14886</Words>
  <Characters>84852</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15</cp:revision>
  <cp:lastPrinted>2018-11-20T18:57:00Z</cp:lastPrinted>
  <dcterms:created xsi:type="dcterms:W3CDTF">2018-11-06T20:56:00Z</dcterms:created>
  <dcterms:modified xsi:type="dcterms:W3CDTF">2018-11-20T18:59:00Z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XPP</vt:lpwstr>
  </property>
  <property fmtid="{D5CDD505-2E9C-101B-9397-08002B2CF9AE}" pid="4" name="LastSaved">
    <vt:filetime>2017-02-06T00:00:00Z</vt:filetime>
  </property>
</Properties>
</file>